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77" w:rsidRDefault="00472B78" w:rsidP="00D32F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сообщает:</w:t>
      </w:r>
    </w:p>
    <w:p w:rsidR="00D644AF" w:rsidRDefault="00D644AF" w:rsidP="00D32F32">
      <w:pPr>
        <w:jc w:val="center"/>
        <w:rPr>
          <w:b/>
          <w:sz w:val="28"/>
          <w:szCs w:val="28"/>
        </w:rPr>
      </w:pPr>
    </w:p>
    <w:p w:rsidR="00054AF9" w:rsidRDefault="00054AF9" w:rsidP="00054AF9">
      <w:pPr>
        <w:pStyle w:val="ae"/>
        <w:ind w:right="142" w:firstLine="709"/>
        <w:rPr>
          <w:szCs w:val="28"/>
        </w:rPr>
      </w:pPr>
      <w:r>
        <w:rPr>
          <w:szCs w:val="28"/>
        </w:rPr>
        <w:t xml:space="preserve">Прокуратурой Ахвахского района с привлечением специалистов ОНД и ПР №15 по Ботлихскому, </w:t>
      </w:r>
      <w:proofErr w:type="spellStart"/>
      <w:r>
        <w:rPr>
          <w:szCs w:val="28"/>
        </w:rPr>
        <w:t>Гумбетовскому</w:t>
      </w:r>
      <w:proofErr w:type="spellEnd"/>
      <w:r>
        <w:rPr>
          <w:szCs w:val="28"/>
        </w:rPr>
        <w:t xml:space="preserve"> и Ахвахскому районам проведена проверка соблюдения требований пожарной безопасности в поднадзорных образовательных учреждениях Ахвахского района. </w:t>
      </w:r>
    </w:p>
    <w:p w:rsidR="00054AF9" w:rsidRDefault="00054AF9" w:rsidP="00054AF9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установлено, что в муниципальн</w:t>
      </w:r>
      <w:r w:rsidR="004C6F90">
        <w:rPr>
          <w:sz w:val="28"/>
          <w:szCs w:val="28"/>
        </w:rPr>
        <w:t>ых</w:t>
      </w:r>
      <w:r>
        <w:rPr>
          <w:sz w:val="28"/>
          <w:szCs w:val="28"/>
        </w:rPr>
        <w:t xml:space="preserve"> бюджетн</w:t>
      </w:r>
      <w:r w:rsidR="004C6F90">
        <w:rPr>
          <w:sz w:val="28"/>
          <w:szCs w:val="28"/>
        </w:rPr>
        <w:t>ых</w:t>
      </w:r>
      <w:r>
        <w:rPr>
          <w:sz w:val="28"/>
          <w:szCs w:val="28"/>
        </w:rPr>
        <w:t xml:space="preserve"> общеобразовательн</w:t>
      </w:r>
      <w:r w:rsidR="004C6F90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4C6F90">
        <w:rPr>
          <w:sz w:val="28"/>
          <w:szCs w:val="28"/>
        </w:rPr>
        <w:t>ях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Изанинская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  <w:r w:rsidR="004C6F90">
        <w:rPr>
          <w:sz w:val="28"/>
          <w:szCs w:val="28"/>
        </w:rPr>
        <w:t>, «</w:t>
      </w:r>
      <w:proofErr w:type="spellStart"/>
      <w:r w:rsidR="004C6F90">
        <w:rPr>
          <w:sz w:val="28"/>
          <w:szCs w:val="28"/>
        </w:rPr>
        <w:t>Изанинский</w:t>
      </w:r>
      <w:proofErr w:type="spellEnd"/>
      <w:r w:rsidR="004C6F90">
        <w:rPr>
          <w:sz w:val="28"/>
          <w:szCs w:val="28"/>
        </w:rPr>
        <w:t xml:space="preserve"> детский сад», «</w:t>
      </w:r>
      <w:proofErr w:type="spellStart"/>
      <w:r w:rsidR="00FB32BC">
        <w:rPr>
          <w:sz w:val="28"/>
          <w:szCs w:val="28"/>
        </w:rPr>
        <w:t>Тукитин</w:t>
      </w:r>
      <w:r w:rsidR="004C6F90">
        <w:rPr>
          <w:sz w:val="28"/>
          <w:szCs w:val="28"/>
        </w:rPr>
        <w:t>ский</w:t>
      </w:r>
      <w:proofErr w:type="spellEnd"/>
      <w:r w:rsidR="004C6F90">
        <w:rPr>
          <w:sz w:val="28"/>
          <w:szCs w:val="28"/>
        </w:rPr>
        <w:t xml:space="preserve"> детский сад</w:t>
      </w:r>
      <w:r w:rsidR="00FB32BC">
        <w:rPr>
          <w:sz w:val="28"/>
          <w:szCs w:val="28"/>
        </w:rPr>
        <w:t>»</w:t>
      </w:r>
      <w:bookmarkStart w:id="0" w:name="_GoBack"/>
      <w:bookmarkEnd w:id="0"/>
      <w:r w:rsidR="004C6F90">
        <w:rPr>
          <w:sz w:val="28"/>
          <w:szCs w:val="28"/>
        </w:rPr>
        <w:t xml:space="preserve"> (далее – образовательные учреждения)</w:t>
      </w:r>
      <w:r>
        <w:rPr>
          <w:sz w:val="28"/>
          <w:szCs w:val="28"/>
        </w:rPr>
        <w:t xml:space="preserve"> допускаются нарушения требований правил пожарной безопасности. </w:t>
      </w:r>
    </w:p>
    <w:p w:rsidR="00054AF9" w:rsidRDefault="00054AF9" w:rsidP="00054AF9">
      <w:pPr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Установлено, что в здани</w:t>
      </w:r>
      <w:r w:rsidR="004C6F90">
        <w:rPr>
          <w:color w:val="000000"/>
          <w:sz w:val="28"/>
          <w:szCs w:val="28"/>
          <w:shd w:val="clear" w:color="auto" w:fill="FFFFFF"/>
        </w:rPr>
        <w:t>ях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C6F90">
        <w:rPr>
          <w:color w:val="000000"/>
          <w:sz w:val="28"/>
          <w:szCs w:val="28"/>
          <w:shd w:val="clear" w:color="auto" w:fill="FFFFFF"/>
        </w:rPr>
        <w:t>образовательных учреждений</w:t>
      </w:r>
      <w:r>
        <w:rPr>
          <w:color w:val="000000"/>
          <w:sz w:val="28"/>
          <w:szCs w:val="28"/>
          <w:shd w:val="clear" w:color="auto" w:fill="FFFFFF"/>
        </w:rPr>
        <w:t>, в нарушение требований пожарной безопасности, не выполнены обязательные требования пожарной безопасности, а именно: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не обеспечил работу по техническому обслуживанию автоматической пожарной сигнализации (Постановление Правительства от 16.09.2020 №1479 об утверждении Правил противопожарного режима в РФ, п.54);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здании школы отсутствует противопожарный водоисточник («Технический регламент о требованиях пожарной безопасности» от 22.07.2008 №123 ст. 62, ч. 1);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инимальная ширина эвакуационных выходов их помещений и зданий, при числе эвакуирующихся через указанные выходы более 50 человек, менее 1,2 м. (Федеральный закон «Технический регламент о требованиях пожарной безопасности» от 22.07.2008 №123 ст. 62, ч. 1; СП 1.13130.2020 п. 4.2.21);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путях эвакуации устроен порог, препятствующий для свободной эвакуации людей (</w:t>
      </w:r>
      <w:proofErr w:type="gramStart"/>
      <w:r>
        <w:rPr>
          <w:rFonts w:ascii="Times New Roman" w:hAnsi="Times New Roman"/>
          <w:sz w:val="28"/>
          <w:szCs w:val="28"/>
        </w:rPr>
        <w:t>Правила противопожарного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постановлением Правительства №1479 от 16 сентября 2020 года п. 27а);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ветильники эксплуатируются со снятыми колпаками (</w:t>
      </w:r>
      <w:proofErr w:type="gramStart"/>
      <w:r>
        <w:rPr>
          <w:rFonts w:ascii="Times New Roman" w:hAnsi="Times New Roman"/>
          <w:sz w:val="28"/>
          <w:szCs w:val="28"/>
        </w:rPr>
        <w:t>Правила противопожарного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постановлением Правительства №1479 от 16 сентября 2020 года п. 35 б);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уководитель не обеспечил наличие знаков по пожарной безопасности обозначающие пути эвакуации (</w:t>
      </w:r>
      <w:proofErr w:type="gramStart"/>
      <w:r>
        <w:rPr>
          <w:rFonts w:ascii="Times New Roman" w:hAnsi="Times New Roman"/>
          <w:sz w:val="28"/>
          <w:szCs w:val="28"/>
        </w:rPr>
        <w:t>Правила противопожарного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постановлением Правительства №1479 от 16 сентября 2020 года п. 36);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лектропровода эксплуатируются с видимыми нарушениями изоляции (</w:t>
      </w:r>
      <w:proofErr w:type="gramStart"/>
      <w:r>
        <w:rPr>
          <w:rFonts w:ascii="Times New Roman" w:hAnsi="Times New Roman"/>
          <w:sz w:val="28"/>
          <w:szCs w:val="28"/>
        </w:rPr>
        <w:t>Правила противопожарного режима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утвержденные постановлением Правительства №1479 от 16 сентября 2020 года п. 35а);</w:t>
      </w:r>
    </w:p>
    <w:p w:rsidR="00054AF9" w:rsidRDefault="00054AF9" w:rsidP="00054AF9">
      <w:pPr>
        <w:pStyle w:val="a9"/>
        <w:suppressAutoHyphens/>
        <w:overflowPunct w:val="0"/>
        <w:ind w:left="0" w:right="142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6F9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вери учебных классов, открываются не по направлению к выходу (Федеральный закон «Технический регламент о требованиях пожарной безопасности» от 22.07.2008 №123 ст. 6, ч. 1 СП 1.13130.2020 п. 4.2.22).</w:t>
      </w:r>
    </w:p>
    <w:p w:rsidR="00054AF9" w:rsidRDefault="00054AF9" w:rsidP="00054AF9">
      <w:pPr>
        <w:ind w:right="142" w:firstLine="709"/>
        <w:jc w:val="both"/>
        <w:rPr>
          <w:rStyle w:val="af0"/>
          <w:i w:val="0"/>
        </w:rPr>
      </w:pPr>
      <w:r>
        <w:rPr>
          <w:rStyle w:val="af0"/>
          <w:i w:val="0"/>
          <w:sz w:val="28"/>
          <w:szCs w:val="28"/>
        </w:rPr>
        <w:lastRenderedPageBreak/>
        <w:t>В соответствии с положениями статьи </w:t>
      </w:r>
      <w:hyperlink r:id="rId6" w:tgtFrame="_blank" w:tooltip="Федеральный закон от 29.12.2012 N 273-ФЗ &gt; (ред. от 24.04.2020) &gt; &quot;Об образовании в Российской Федерации&quot; &gt;  Глава 3. Лица, осуществляющие образовательную деятельность &gt; Статья 28. Компетенция, права, обязанности и ответственность образовательной организа" w:history="1">
        <w:r>
          <w:rPr>
            <w:rStyle w:val="a6"/>
            <w:iCs/>
            <w:sz w:val="28"/>
            <w:szCs w:val="28"/>
          </w:rPr>
          <w:t>28</w:t>
        </w:r>
      </w:hyperlink>
      <w:r>
        <w:rPr>
          <w:rStyle w:val="af0"/>
          <w:i w:val="0"/>
          <w:sz w:val="28"/>
          <w:szCs w:val="28"/>
        </w:rPr>
        <w:t> Федерального закона «Об образовании в Российской Федерации» образовательная организация обязана осуществлять свою деятельность в соответствии с законодательством об образовании, в том числе,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организации.</w:t>
      </w:r>
    </w:p>
    <w:p w:rsidR="00054AF9" w:rsidRDefault="00054AF9" w:rsidP="00054AF9">
      <w:pPr>
        <w:ind w:right="142" w:firstLine="709"/>
        <w:jc w:val="both"/>
        <w:rPr>
          <w:rStyle w:val="af0"/>
          <w:i w:val="0"/>
          <w:sz w:val="28"/>
          <w:szCs w:val="28"/>
        </w:rPr>
      </w:pPr>
      <w:r>
        <w:rPr>
          <w:rStyle w:val="af0"/>
          <w:i w:val="0"/>
          <w:sz w:val="28"/>
          <w:szCs w:val="28"/>
        </w:rPr>
        <w:t>Образовательная организация несет ответственность в установленном законодательством Российской Федерации порядке, в частности, за жизнь и здоровье обучающихся, работников образовательной организации (ч. 7 ст. </w:t>
      </w:r>
      <w:hyperlink r:id="rId7" w:tgtFrame="_blank" w:tooltip="Федеральный закон от 29.12.2012 N 273-ФЗ &gt; (ред. от 24.04.2020) &gt; &quot;Об образовании в Российской Федерации&quot; &gt;  Глава 3. Лица, осуществляющие образовательную деятельность &gt; Статья 28. Компетенция, права, обязанности и ответственность образовательной организа" w:history="1">
        <w:r>
          <w:rPr>
            <w:rStyle w:val="a6"/>
            <w:iCs/>
            <w:sz w:val="28"/>
            <w:szCs w:val="28"/>
          </w:rPr>
          <w:t>28</w:t>
        </w:r>
      </w:hyperlink>
      <w:r>
        <w:rPr>
          <w:rStyle w:val="af0"/>
          <w:i w:val="0"/>
          <w:sz w:val="28"/>
          <w:szCs w:val="28"/>
        </w:rPr>
        <w:t> Федерального закона «Об образовании в Российской Федерации»).</w:t>
      </w:r>
    </w:p>
    <w:p w:rsidR="00054AF9" w:rsidRDefault="00054AF9" w:rsidP="00054AF9">
      <w:pPr>
        <w:ind w:right="142" w:firstLine="709"/>
        <w:jc w:val="both"/>
        <w:rPr>
          <w:color w:val="00000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силу пункта 8 части 1 статьи </w:t>
      </w:r>
      <w:hyperlink r:id="rId8" w:tgtFrame="_blank" w:tooltip="Федеральный закон от 29.12.2012 N 273-ФЗ &gt; (ред. от 24.04.2020) &gt; &quot;Об образовании в Российской Федерации&quot; &gt;  Глава 4. Обучающиеся и их родители (законные представители) &gt; Статья 41. Охрана здоровья обучающихся" w:history="1">
        <w:r>
          <w:rPr>
            <w:rStyle w:val="a6"/>
            <w:color w:val="8859A8"/>
            <w:sz w:val="28"/>
            <w:szCs w:val="28"/>
            <w:bdr w:val="none" w:sz="0" w:space="0" w:color="auto" w:frame="1"/>
          </w:rPr>
          <w:t>41</w:t>
        </w:r>
      </w:hyperlink>
      <w:r>
        <w:rPr>
          <w:color w:val="000000"/>
          <w:sz w:val="28"/>
          <w:szCs w:val="28"/>
          <w:shd w:val="clear" w:color="auto" w:fill="FFFFFF"/>
        </w:rPr>
        <w:t> Федерального закона «Об образовании в Российской Федерации» охрана здоровья обучающихся включает в себя, в том числе, обеспечение безопасности обучающихся во время пребывания в организации, осуществляющей образовательную деятельность.</w:t>
      </w:r>
    </w:p>
    <w:p w:rsidR="00054AF9" w:rsidRDefault="00054AF9" w:rsidP="00054AF9">
      <w:pPr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Согласно статей 1 и 3 Федерального закона от 21.12.1994 № 69-ФЗ «О пожарной безопасности» под пожарной безопасностью понимается состояние защищенности личности, имущества, общества и государства от пожаров;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 нарушение требований пожарной безопасности - невыполнение или ненадлежащее выполнение требований пожарной безопасности; меры пожарной безопасности - действия по обеспечению пожарной безопасности, в том числе по выполнению требований пожарной безопасности. 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054AF9" w:rsidRDefault="00054AF9" w:rsidP="00054AF9">
      <w:pPr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силу статьи </w:t>
      </w:r>
      <w:hyperlink r:id="rId9" w:tgtFrame="_blank" w:tooltip="Федеральный закон от 21.12.1994 N 69-ФЗ &gt; (ред. от 27.12.2019) &gt; &quot;О пожарной безопасности&quot; &gt;  Глава V. Права, обязанности и ответственность в области пожарной безопасности &gt; Статья 38. Ответственность за нарушение требований пожарной безопасности" w:history="1">
        <w:r>
          <w:rPr>
            <w:rStyle w:val="a6"/>
            <w:color w:val="8859A8"/>
            <w:sz w:val="28"/>
            <w:szCs w:val="28"/>
            <w:bdr w:val="none" w:sz="0" w:space="0" w:color="auto" w:frame="1"/>
          </w:rPr>
          <w:t>38</w:t>
        </w:r>
      </w:hyperlink>
      <w:r>
        <w:rPr>
          <w:color w:val="000000"/>
          <w:sz w:val="28"/>
          <w:szCs w:val="28"/>
          <w:shd w:val="clear" w:color="auto" w:fill="FFFFFF"/>
        </w:rPr>
        <w:t> Федерального закона «О пожарной безопасности» ответственность за нарушение требований пожарной безопасности в соответствии с действующим законодательством несут, в том числе, лица, уполномоченные владеть, пользоваться или распоряжаться имуществом, в том числе руководители организаций.</w:t>
      </w:r>
    </w:p>
    <w:p w:rsidR="00054AF9" w:rsidRDefault="00054AF9" w:rsidP="00054AF9">
      <w:pPr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Как следует из пункта 3 статьи </w:t>
      </w:r>
      <w:hyperlink r:id="rId10" w:tgtFrame="_blank" w:tooltip="Федеральный закон от 29.12.2012 N 273-ФЗ &gt; (ред. от 24.04.2020) &gt; &quot;Об образовании в Российской Федерации&quot; &gt;  Глава 3. Лица, осуществляющие образовательную деятельность &gt; Статья 26. Управление образовательной организацией" w:history="1">
        <w:r>
          <w:rPr>
            <w:rStyle w:val="a6"/>
            <w:color w:val="8859A8"/>
            <w:sz w:val="28"/>
            <w:szCs w:val="28"/>
            <w:bdr w:val="none" w:sz="0" w:space="0" w:color="auto" w:frame="1"/>
          </w:rPr>
          <w:t>26</w:t>
        </w:r>
      </w:hyperlink>
      <w:r>
        <w:rPr>
          <w:color w:val="000000"/>
          <w:sz w:val="28"/>
          <w:szCs w:val="28"/>
          <w:shd w:val="clear" w:color="auto" w:fill="FFFFFF"/>
        </w:rPr>
        <w:t> Федерального закона «Об образовании в Российской Федерации», единоличным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54AF9" w:rsidRDefault="00054AF9" w:rsidP="00054AF9">
      <w:pPr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силу статьи 6 Федерального закона от 22.07.2008 № 123-ФЗ «Технический регламент о требованиях пожарной безопасности» определено, что пожарная безопасность объекта защиты считается обеспеченной при условии выполнения в полном объеме требований пожарной безопасности, установленных техническими регламентами, принятыми в соответствии с Федеральным законом «О техническом регулировании», и нормативными документами по пожарной безопасности.</w:t>
      </w:r>
    </w:p>
    <w:p w:rsidR="00054AF9" w:rsidRDefault="00054AF9" w:rsidP="00054AF9">
      <w:pPr>
        <w:ind w:right="142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f0"/>
          <w:i w:val="0"/>
          <w:sz w:val="28"/>
          <w:szCs w:val="28"/>
        </w:rPr>
        <w:t>Ук</w:t>
      </w:r>
      <w:r>
        <w:rPr>
          <w:color w:val="000000"/>
          <w:sz w:val="28"/>
          <w:szCs w:val="28"/>
          <w:shd w:val="clear" w:color="auto" w:fill="FFFFFF"/>
        </w:rPr>
        <w:t xml:space="preserve">азанные нарушения норм и правил пожарной безопасности нарушают права и законные интересы детей, педагогического и технического персонала образовательного учреждения, а также иных лиц, посещающих </w:t>
      </w:r>
      <w:r w:rsidR="004C6F90">
        <w:rPr>
          <w:color w:val="000000"/>
          <w:sz w:val="28"/>
          <w:szCs w:val="28"/>
          <w:shd w:val="clear" w:color="auto" w:fill="FFFFFF"/>
        </w:rPr>
        <w:t xml:space="preserve">образовательные </w:t>
      </w:r>
      <w:r>
        <w:rPr>
          <w:color w:val="000000"/>
          <w:sz w:val="28"/>
          <w:szCs w:val="28"/>
          <w:shd w:val="clear" w:color="auto" w:fill="FFFFFF"/>
        </w:rPr>
        <w:t>учреждени</w:t>
      </w:r>
      <w:r w:rsidR="004C6F90">
        <w:rPr>
          <w:color w:val="000000"/>
          <w:sz w:val="28"/>
          <w:szCs w:val="28"/>
          <w:shd w:val="clear" w:color="auto" w:fill="FFFFFF"/>
        </w:rPr>
        <w:t>я,</w:t>
      </w:r>
      <w:r>
        <w:rPr>
          <w:color w:val="000000"/>
          <w:sz w:val="28"/>
          <w:szCs w:val="28"/>
          <w:shd w:val="clear" w:color="auto" w:fill="FFFFFF"/>
        </w:rPr>
        <w:t xml:space="preserve"> относится к объектам массового пребывания людей, в том числе малолетних детей, выполнение в ней противопожарных мероприятий направлено на предотвращение воздействия на людей опасных факторов пожара, своевременную эвакуацию и спасение людей на случай пожара и других чрезвычайных ситуаций.</w:t>
      </w:r>
    </w:p>
    <w:p w:rsidR="00054AF9" w:rsidRDefault="00054AF9" w:rsidP="00054AF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5" w:color="FFFFFF"/>
        </w:pBd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3 части 1 статьи 17 Закона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самоуправления обладают полномочиями по финансированию муниципальных учреждений.</w:t>
      </w:r>
    </w:p>
    <w:p w:rsidR="00054AF9" w:rsidRDefault="00054AF9" w:rsidP="00054AF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5" w:color="FFFFFF"/>
        </w:pBd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исполнение требований нормативно-правовых актов по обеспечению пожарной безопасности является обязанностью не только образовательного учреждения, но и органов местного самоуправления (учредителя).</w:t>
      </w:r>
    </w:p>
    <w:p w:rsidR="006E44AF" w:rsidRDefault="006E44AF" w:rsidP="006E44A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5" w:color="FFFFFF"/>
        </w:pBdr>
        <w:ind w:righ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результатам проверки прокуратурой района в суд </w:t>
      </w:r>
      <w:proofErr w:type="gramStart"/>
      <w:r>
        <w:rPr>
          <w:color w:val="000000"/>
          <w:sz w:val="28"/>
          <w:szCs w:val="28"/>
        </w:rPr>
        <w:t>направлены  административные</w:t>
      </w:r>
      <w:proofErr w:type="gramEnd"/>
      <w:r>
        <w:rPr>
          <w:color w:val="000000"/>
          <w:sz w:val="28"/>
          <w:szCs w:val="28"/>
        </w:rPr>
        <w:t xml:space="preserve"> исковые заявления об </w:t>
      </w:r>
      <w:proofErr w:type="spellStart"/>
      <w:r>
        <w:rPr>
          <w:color w:val="000000"/>
          <w:sz w:val="28"/>
          <w:szCs w:val="28"/>
        </w:rPr>
        <w:t>обязании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МР «Ахвахский район» и указанные общеобразовательные учреждения устранить нарушения законодательства о пожарной безопасности и выделения для указанных целей необходимых бюджетных средств.</w:t>
      </w:r>
    </w:p>
    <w:p w:rsidR="006E44AF" w:rsidRDefault="006E44AF" w:rsidP="006E44A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5" w:color="FFFFFF"/>
        </w:pBdr>
        <w:ind w:right="142"/>
        <w:jc w:val="both"/>
        <w:rPr>
          <w:b/>
          <w:sz w:val="28"/>
          <w:szCs w:val="28"/>
        </w:rPr>
      </w:pPr>
    </w:p>
    <w:p w:rsidR="00BE5050" w:rsidRPr="008A0EB6" w:rsidRDefault="008A0EB6" w:rsidP="006E44AF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15" w:color="FFFFFF"/>
        </w:pBdr>
        <w:ind w:right="142"/>
        <w:jc w:val="both"/>
        <w:rPr>
          <w:b/>
          <w:sz w:val="28"/>
          <w:szCs w:val="28"/>
        </w:rPr>
      </w:pPr>
      <w:r w:rsidRPr="008A0EB6">
        <w:rPr>
          <w:b/>
          <w:sz w:val="28"/>
          <w:szCs w:val="28"/>
        </w:rPr>
        <w:t xml:space="preserve">Прокуратура Ахвахского района </w:t>
      </w:r>
    </w:p>
    <w:sectPr w:rsidR="00BE5050" w:rsidRPr="008A0EB6" w:rsidSect="00D442B0">
      <w:headerReference w:type="even" r:id="rId11"/>
      <w:headerReference w:type="default" r:id="rId12"/>
      <w:pgSz w:w="11906" w:h="16838" w:code="9"/>
      <w:pgMar w:top="851" w:right="424" w:bottom="851" w:left="212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D69" w:rsidRDefault="00AE4D69">
      <w:r>
        <w:separator/>
      </w:r>
    </w:p>
  </w:endnote>
  <w:endnote w:type="continuationSeparator" w:id="0">
    <w:p w:rsidR="00AE4D69" w:rsidRDefault="00AE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D69" w:rsidRDefault="00AE4D69">
      <w:r>
        <w:separator/>
      </w:r>
    </w:p>
  </w:footnote>
  <w:footnote w:type="continuationSeparator" w:id="0">
    <w:p w:rsidR="00AE4D69" w:rsidRDefault="00AE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53" w:rsidRDefault="00B97BCC" w:rsidP="000408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8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1853" w:rsidRDefault="00FD18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53" w:rsidRDefault="00B97BCC" w:rsidP="000408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185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631A">
      <w:rPr>
        <w:rStyle w:val="a5"/>
        <w:noProof/>
      </w:rPr>
      <w:t>3</w:t>
    </w:r>
    <w:r>
      <w:rPr>
        <w:rStyle w:val="a5"/>
      </w:rPr>
      <w:fldChar w:fldCharType="end"/>
    </w:r>
  </w:p>
  <w:p w:rsidR="00FD1853" w:rsidRDefault="00FD1853" w:rsidP="00EC59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4B"/>
    <w:rsid w:val="00007983"/>
    <w:rsid w:val="00013D6E"/>
    <w:rsid w:val="000143F3"/>
    <w:rsid w:val="0004086B"/>
    <w:rsid w:val="00044525"/>
    <w:rsid w:val="00054AF9"/>
    <w:rsid w:val="000821C2"/>
    <w:rsid w:val="00087554"/>
    <w:rsid w:val="000A3DBF"/>
    <w:rsid w:val="000A5BEE"/>
    <w:rsid w:val="000B702F"/>
    <w:rsid w:val="00100F4B"/>
    <w:rsid w:val="00127D4D"/>
    <w:rsid w:val="0014415A"/>
    <w:rsid w:val="00167D13"/>
    <w:rsid w:val="001740C3"/>
    <w:rsid w:val="00180D5C"/>
    <w:rsid w:val="001820AD"/>
    <w:rsid w:val="001A4773"/>
    <w:rsid w:val="001B44D9"/>
    <w:rsid w:val="001C78A0"/>
    <w:rsid w:val="001E07D8"/>
    <w:rsid w:val="001E456F"/>
    <w:rsid w:val="001F631A"/>
    <w:rsid w:val="00222060"/>
    <w:rsid w:val="00244295"/>
    <w:rsid w:val="00253221"/>
    <w:rsid w:val="002865D5"/>
    <w:rsid w:val="0028773B"/>
    <w:rsid w:val="002A1107"/>
    <w:rsid w:val="002A5B19"/>
    <w:rsid w:val="002B00C6"/>
    <w:rsid w:val="002B1C5C"/>
    <w:rsid w:val="002C0B71"/>
    <w:rsid w:val="002D08FC"/>
    <w:rsid w:val="002D537F"/>
    <w:rsid w:val="002D6163"/>
    <w:rsid w:val="002F5ABE"/>
    <w:rsid w:val="002F773C"/>
    <w:rsid w:val="003114CF"/>
    <w:rsid w:val="00313392"/>
    <w:rsid w:val="003449DB"/>
    <w:rsid w:val="00370B47"/>
    <w:rsid w:val="00374BEA"/>
    <w:rsid w:val="00390E9C"/>
    <w:rsid w:val="003922F5"/>
    <w:rsid w:val="00394CC9"/>
    <w:rsid w:val="003C0CAF"/>
    <w:rsid w:val="003C0E52"/>
    <w:rsid w:val="003C3E94"/>
    <w:rsid w:val="003D53CD"/>
    <w:rsid w:val="003E2B0C"/>
    <w:rsid w:val="00440C19"/>
    <w:rsid w:val="00442840"/>
    <w:rsid w:val="00472281"/>
    <w:rsid w:val="00472B78"/>
    <w:rsid w:val="004B4094"/>
    <w:rsid w:val="004C6F90"/>
    <w:rsid w:val="004C7C48"/>
    <w:rsid w:val="004D201C"/>
    <w:rsid w:val="004D409E"/>
    <w:rsid w:val="004F65A9"/>
    <w:rsid w:val="004F70D1"/>
    <w:rsid w:val="00503D7D"/>
    <w:rsid w:val="00553BA0"/>
    <w:rsid w:val="005578ED"/>
    <w:rsid w:val="0056179C"/>
    <w:rsid w:val="00582C8B"/>
    <w:rsid w:val="005842E3"/>
    <w:rsid w:val="005C1BCF"/>
    <w:rsid w:val="005C283B"/>
    <w:rsid w:val="005C4050"/>
    <w:rsid w:val="005E3562"/>
    <w:rsid w:val="005F2214"/>
    <w:rsid w:val="005F2A32"/>
    <w:rsid w:val="005F64E7"/>
    <w:rsid w:val="00602537"/>
    <w:rsid w:val="006202FC"/>
    <w:rsid w:val="00621D5F"/>
    <w:rsid w:val="0062695D"/>
    <w:rsid w:val="0066393B"/>
    <w:rsid w:val="00685426"/>
    <w:rsid w:val="006E44AF"/>
    <w:rsid w:val="00700627"/>
    <w:rsid w:val="007329EF"/>
    <w:rsid w:val="00744F43"/>
    <w:rsid w:val="007458DD"/>
    <w:rsid w:val="0075610B"/>
    <w:rsid w:val="00761421"/>
    <w:rsid w:val="007805E3"/>
    <w:rsid w:val="00797DBE"/>
    <w:rsid w:val="007A1169"/>
    <w:rsid w:val="007B0872"/>
    <w:rsid w:val="007B2F09"/>
    <w:rsid w:val="007D1046"/>
    <w:rsid w:val="007D340B"/>
    <w:rsid w:val="007F0718"/>
    <w:rsid w:val="007F1BED"/>
    <w:rsid w:val="00813594"/>
    <w:rsid w:val="00816766"/>
    <w:rsid w:val="00836B99"/>
    <w:rsid w:val="00883777"/>
    <w:rsid w:val="008923B8"/>
    <w:rsid w:val="00896178"/>
    <w:rsid w:val="008A0EB6"/>
    <w:rsid w:val="008B04EC"/>
    <w:rsid w:val="008B7921"/>
    <w:rsid w:val="008C5E94"/>
    <w:rsid w:val="008D764E"/>
    <w:rsid w:val="008E694B"/>
    <w:rsid w:val="008E73D8"/>
    <w:rsid w:val="008F5CBB"/>
    <w:rsid w:val="00923F16"/>
    <w:rsid w:val="00926153"/>
    <w:rsid w:val="00944C20"/>
    <w:rsid w:val="00966D47"/>
    <w:rsid w:val="00974CB0"/>
    <w:rsid w:val="009C0805"/>
    <w:rsid w:val="009C66A9"/>
    <w:rsid w:val="009D474D"/>
    <w:rsid w:val="009E223B"/>
    <w:rsid w:val="009E7BFE"/>
    <w:rsid w:val="00A003D0"/>
    <w:rsid w:val="00A03BBA"/>
    <w:rsid w:val="00A505FB"/>
    <w:rsid w:val="00A6200D"/>
    <w:rsid w:val="00A701D1"/>
    <w:rsid w:val="00AB2C59"/>
    <w:rsid w:val="00AB3671"/>
    <w:rsid w:val="00AB47E5"/>
    <w:rsid w:val="00AB4EC0"/>
    <w:rsid w:val="00AC4BE3"/>
    <w:rsid w:val="00AE4D69"/>
    <w:rsid w:val="00AF0938"/>
    <w:rsid w:val="00AF2652"/>
    <w:rsid w:val="00AF4319"/>
    <w:rsid w:val="00AF580D"/>
    <w:rsid w:val="00AF7390"/>
    <w:rsid w:val="00B129DD"/>
    <w:rsid w:val="00B34C93"/>
    <w:rsid w:val="00B50C0B"/>
    <w:rsid w:val="00B523A7"/>
    <w:rsid w:val="00B53347"/>
    <w:rsid w:val="00B66E0D"/>
    <w:rsid w:val="00B705FE"/>
    <w:rsid w:val="00B744F6"/>
    <w:rsid w:val="00B95C7F"/>
    <w:rsid w:val="00B97BCC"/>
    <w:rsid w:val="00BA25A1"/>
    <w:rsid w:val="00BA7C46"/>
    <w:rsid w:val="00BB78A8"/>
    <w:rsid w:val="00BE5050"/>
    <w:rsid w:val="00BF0B59"/>
    <w:rsid w:val="00BF2DB8"/>
    <w:rsid w:val="00BF5F3D"/>
    <w:rsid w:val="00C13691"/>
    <w:rsid w:val="00C243F5"/>
    <w:rsid w:val="00C30A33"/>
    <w:rsid w:val="00C51A95"/>
    <w:rsid w:val="00C64715"/>
    <w:rsid w:val="00C67C3A"/>
    <w:rsid w:val="00CB3993"/>
    <w:rsid w:val="00CB4716"/>
    <w:rsid w:val="00CE085C"/>
    <w:rsid w:val="00CE2DBF"/>
    <w:rsid w:val="00D24D3B"/>
    <w:rsid w:val="00D32F32"/>
    <w:rsid w:val="00D366A3"/>
    <w:rsid w:val="00D442B0"/>
    <w:rsid w:val="00D60E11"/>
    <w:rsid w:val="00D644AF"/>
    <w:rsid w:val="00D65111"/>
    <w:rsid w:val="00D65D6E"/>
    <w:rsid w:val="00D7253E"/>
    <w:rsid w:val="00D742CF"/>
    <w:rsid w:val="00D82E5E"/>
    <w:rsid w:val="00D86C91"/>
    <w:rsid w:val="00D91BEB"/>
    <w:rsid w:val="00DC661A"/>
    <w:rsid w:val="00DF2035"/>
    <w:rsid w:val="00E363E0"/>
    <w:rsid w:val="00E56598"/>
    <w:rsid w:val="00E573B7"/>
    <w:rsid w:val="00E574B9"/>
    <w:rsid w:val="00E64799"/>
    <w:rsid w:val="00E7263D"/>
    <w:rsid w:val="00E74DBA"/>
    <w:rsid w:val="00E806FB"/>
    <w:rsid w:val="00E87A3F"/>
    <w:rsid w:val="00EA2233"/>
    <w:rsid w:val="00EC088A"/>
    <w:rsid w:val="00EC4571"/>
    <w:rsid w:val="00EC5937"/>
    <w:rsid w:val="00F60044"/>
    <w:rsid w:val="00F60A26"/>
    <w:rsid w:val="00F67FCE"/>
    <w:rsid w:val="00F712DA"/>
    <w:rsid w:val="00FA7836"/>
    <w:rsid w:val="00FB134D"/>
    <w:rsid w:val="00FB32BC"/>
    <w:rsid w:val="00FD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0A42BF"/>
  <w15:docId w15:val="{04CBBB12-2DD0-4B84-B1E6-DBB0CB73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2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44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452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44525"/>
    <w:rPr>
      <w:rFonts w:cs="Times New Roman"/>
    </w:rPr>
  </w:style>
  <w:style w:type="character" w:styleId="a6">
    <w:name w:val="Hyperlink"/>
    <w:basedOn w:val="a0"/>
    <w:uiPriority w:val="99"/>
    <w:semiHidden/>
    <w:rsid w:val="000821C2"/>
    <w:rPr>
      <w:rFonts w:cs="Times New Roman"/>
      <w:color w:val="0000FF"/>
      <w:u w:val="single"/>
    </w:rPr>
  </w:style>
  <w:style w:type="paragraph" w:styleId="a7">
    <w:name w:val="Block Text"/>
    <w:basedOn w:val="a"/>
    <w:uiPriority w:val="99"/>
    <w:rsid w:val="007B0872"/>
    <w:pPr>
      <w:ind w:left="-142" w:right="-63"/>
      <w:jc w:val="center"/>
    </w:pPr>
    <w:rPr>
      <w:rFonts w:ascii="Arial" w:eastAsia="Calibri" w:hAnsi="Arial"/>
      <w:b/>
      <w:sz w:val="20"/>
      <w:szCs w:val="20"/>
    </w:rPr>
  </w:style>
  <w:style w:type="paragraph" w:styleId="a8">
    <w:name w:val="Normal (Web)"/>
    <w:basedOn w:val="a"/>
    <w:uiPriority w:val="99"/>
    <w:rsid w:val="00D32F32"/>
    <w:pPr>
      <w:spacing w:before="150"/>
    </w:pPr>
  </w:style>
  <w:style w:type="paragraph" w:styleId="a9">
    <w:name w:val="List Paragraph"/>
    <w:basedOn w:val="a"/>
    <w:qFormat/>
    <w:rsid w:val="00D32F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D32F3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basedOn w:val="a0"/>
    <w:link w:val="20"/>
    <w:locked/>
    <w:rsid w:val="00D32F3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2F32"/>
    <w:pPr>
      <w:widowControl w:val="0"/>
      <w:shd w:val="clear" w:color="auto" w:fill="FFFFFF"/>
      <w:spacing w:after="240" w:line="240" w:lineRule="atLeast"/>
    </w:pPr>
    <w:rPr>
      <w:rFonts w:eastAsia="Calibri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D65D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5D6E"/>
    <w:rPr>
      <w:rFonts w:ascii="Segoe UI" w:eastAsia="Times New Roman" w:hAnsi="Segoe UI" w:cs="Segoe U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D08F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08FC"/>
    <w:rPr>
      <w:rFonts w:ascii="Times New Roman" w:eastAsia="Times New Roman" w:hAnsi="Times New Roman"/>
      <w:sz w:val="24"/>
      <w:szCs w:val="24"/>
    </w:rPr>
  </w:style>
  <w:style w:type="paragraph" w:styleId="ae">
    <w:name w:val="Body Text"/>
    <w:basedOn w:val="a"/>
    <w:link w:val="af"/>
    <w:semiHidden/>
    <w:unhideWhenUsed/>
    <w:rsid w:val="00054AF9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semiHidden/>
    <w:rsid w:val="00054AF9"/>
    <w:rPr>
      <w:rFonts w:ascii="Times New Roman" w:eastAsia="Times New Roman" w:hAnsi="Times New Roman"/>
      <w:sz w:val="28"/>
    </w:rPr>
  </w:style>
  <w:style w:type="character" w:styleId="af0">
    <w:name w:val="Emphasis"/>
    <w:basedOn w:val="a0"/>
    <w:qFormat/>
    <w:locked/>
    <w:rsid w:val="00054A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9122012-n-273-fz-ob/glava-4/statia-4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dact.ru/law/federalnyi-zakon-ot-29122012-n-273-fz-ob/glava-3/statia-28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glava-3/statia-28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sudact.ru/law/federalnyi-zakon-ot-29122012-n-273-fz-ob/glava-3/statia-26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dact.ru/law/federalnyi-zakon-ot-21121994-n-69-fz-o/glava-v/statia-3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Пркуратура Ботлих</dc:creator>
  <cp:keywords/>
  <dc:description/>
  <cp:lastModifiedBy>Магомедов Мурадис Омаргаджиевич</cp:lastModifiedBy>
  <cp:revision>8</cp:revision>
  <cp:lastPrinted>2020-04-27T14:51:00Z</cp:lastPrinted>
  <dcterms:created xsi:type="dcterms:W3CDTF">2022-12-29T15:12:00Z</dcterms:created>
  <dcterms:modified xsi:type="dcterms:W3CDTF">2022-12-29T16:02:00Z</dcterms:modified>
</cp:coreProperties>
</file>