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90" w:rsidRPr="00DE4386" w:rsidRDefault="00DE4386" w:rsidP="00DE4386">
      <w:pPr>
        <w:spacing w:line="360" w:lineRule="auto"/>
        <w:ind w:firstLine="708"/>
        <w:rPr>
          <w:rFonts w:ascii="Times New Roman" w:hAnsi="Times New Roman" w:cs="Times New Roman"/>
          <w:color w:val="333333"/>
          <w:sz w:val="24"/>
          <w:szCs w:val="24"/>
          <w:shd w:val="clear" w:color="auto" w:fill="FFFFFF"/>
        </w:rPr>
      </w:pPr>
      <w:bookmarkStart w:id="0" w:name="_GoBack"/>
      <w:bookmarkEnd w:id="0"/>
      <w:r w:rsidRPr="00DE4386">
        <w:rPr>
          <w:rFonts w:ascii="Times New Roman" w:hAnsi="Times New Roman" w:cs="Times New Roman"/>
          <w:color w:val="333333"/>
          <w:sz w:val="24"/>
          <w:szCs w:val="24"/>
          <w:shd w:val="clear" w:color="auto" w:fill="FFFFFF"/>
        </w:rPr>
        <w:t xml:space="preserve">Согласно </w:t>
      </w:r>
      <w:proofErr w:type="spellStart"/>
      <w:r w:rsidRPr="00DE4386">
        <w:rPr>
          <w:rFonts w:ascii="Times New Roman" w:hAnsi="Times New Roman" w:cs="Times New Roman"/>
          <w:color w:val="333333"/>
          <w:sz w:val="24"/>
          <w:szCs w:val="24"/>
          <w:shd w:val="clear" w:color="auto" w:fill="FFFFFF"/>
        </w:rPr>
        <w:t>п.п</w:t>
      </w:r>
      <w:proofErr w:type="spellEnd"/>
      <w:r w:rsidRPr="00DE4386">
        <w:rPr>
          <w:rFonts w:ascii="Times New Roman" w:hAnsi="Times New Roman" w:cs="Times New Roman"/>
          <w:color w:val="333333"/>
          <w:sz w:val="24"/>
          <w:szCs w:val="24"/>
          <w:shd w:val="clear" w:color="auto" w:fill="FFFFFF"/>
        </w:rPr>
        <w:t>. к(1) п. 33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2011г. №354 «О предоставлении коммунальных услуг собственникам и пользователям помещений в многоквартирных домах и жилых домов (далее – Правила), потребитель имеет право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предоставления доступа к минимальному набору функций интеллектуальных систем учета электрической энергии (мощности).</w:t>
      </w:r>
    </w:p>
    <w:tbl>
      <w:tblPr>
        <w:tblStyle w:val="a5"/>
        <w:tblW w:w="0" w:type="auto"/>
        <w:tblLook w:val="04A0" w:firstRow="1" w:lastRow="0" w:firstColumn="1" w:lastColumn="0" w:noHBand="0" w:noVBand="1"/>
      </w:tblPr>
      <w:tblGrid>
        <w:gridCol w:w="2689"/>
        <w:gridCol w:w="6656"/>
      </w:tblGrid>
      <w:tr w:rsidR="00DE4386" w:rsidTr="00DE4386">
        <w:tc>
          <w:tcPr>
            <w:tcW w:w="2689" w:type="dxa"/>
          </w:tcPr>
          <w:p w:rsidR="00DE4386" w:rsidRPr="00DE4386" w:rsidRDefault="00DE4386" w:rsidP="00DE4386">
            <w:pPr>
              <w:spacing w:line="360" w:lineRule="auto"/>
              <w:rPr>
                <w:rFonts w:ascii="Times New Roman" w:hAnsi="Times New Roman" w:cs="Times New Roman"/>
                <w:color w:val="333333"/>
                <w:sz w:val="24"/>
                <w:szCs w:val="24"/>
                <w:shd w:val="clear" w:color="auto" w:fill="FFFFFF"/>
              </w:rPr>
            </w:pPr>
            <w:r w:rsidRPr="00DE4386">
              <w:rPr>
                <w:rFonts w:ascii="Times New Roman" w:hAnsi="Times New Roman" w:cs="Times New Roman"/>
                <w:color w:val="333333"/>
                <w:sz w:val="24"/>
                <w:szCs w:val="24"/>
                <w:shd w:val="clear" w:color="auto" w:fill="FFFFFF"/>
              </w:rPr>
              <w:t>Не позднее 25-го числа текущего расчетного периода</w:t>
            </w:r>
          </w:p>
          <w:p w:rsidR="00DE4386" w:rsidRDefault="00DE4386" w:rsidP="00DE4386">
            <w:pPr>
              <w:spacing w:line="360" w:lineRule="auto"/>
              <w:rPr>
                <w:rFonts w:ascii="Times New Roman" w:hAnsi="Times New Roman" w:cs="Times New Roman"/>
                <w:color w:val="333333"/>
                <w:sz w:val="24"/>
                <w:szCs w:val="24"/>
                <w:shd w:val="clear" w:color="auto" w:fill="FFFFFF"/>
              </w:rPr>
            </w:pPr>
          </w:p>
        </w:tc>
        <w:tc>
          <w:tcPr>
            <w:tcW w:w="6656" w:type="dxa"/>
          </w:tcPr>
          <w:p w:rsidR="00DE4386" w:rsidRPr="00DE4386" w:rsidRDefault="00DE4386" w:rsidP="00DE4386">
            <w:pPr>
              <w:spacing w:line="360" w:lineRule="auto"/>
              <w:rPr>
                <w:rFonts w:ascii="Times New Roman" w:hAnsi="Times New Roman" w:cs="Times New Roman"/>
                <w:color w:val="333333"/>
                <w:sz w:val="24"/>
                <w:szCs w:val="24"/>
                <w:shd w:val="clear" w:color="auto" w:fill="FFFFFF"/>
              </w:rPr>
            </w:pPr>
            <w:r w:rsidRPr="00DE4386">
              <w:rPr>
                <w:rFonts w:ascii="Times New Roman" w:hAnsi="Times New Roman" w:cs="Times New Roman"/>
                <w:color w:val="333333"/>
                <w:sz w:val="24"/>
                <w:szCs w:val="24"/>
                <w:shd w:val="clear" w:color="auto" w:fill="FFFFFF"/>
              </w:rPr>
              <w:t>Согласно п. 42 Правил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исходя из показаний такого прибора учета за расчетный период. 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исходя из нормативов потребления коммунальной услуги, т.е. размер платы за жилищно-коммунальные услуги определяется по показаниям прибора учета либо исходя из нормативов потребления коммунальных услуг.</w:t>
            </w:r>
          </w:p>
          <w:p w:rsidR="00DE4386" w:rsidRDefault="00DE4386" w:rsidP="00DE4386">
            <w:pPr>
              <w:spacing w:line="360" w:lineRule="auto"/>
              <w:rPr>
                <w:rFonts w:ascii="Times New Roman" w:hAnsi="Times New Roman" w:cs="Times New Roman"/>
                <w:color w:val="333333"/>
                <w:sz w:val="24"/>
                <w:szCs w:val="24"/>
                <w:shd w:val="clear" w:color="auto" w:fill="FFFFFF"/>
              </w:rPr>
            </w:pPr>
          </w:p>
        </w:tc>
      </w:tr>
      <w:tr w:rsidR="00DE4386" w:rsidTr="00DE4386">
        <w:tc>
          <w:tcPr>
            <w:tcW w:w="2689" w:type="dxa"/>
          </w:tcPr>
          <w:p w:rsidR="00DE4386" w:rsidRDefault="00DE4386" w:rsidP="00DE4386">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Н</w:t>
            </w:r>
            <w:r w:rsidRPr="00DE4386">
              <w:rPr>
                <w:rFonts w:ascii="Times New Roman" w:hAnsi="Times New Roman" w:cs="Times New Roman"/>
                <w:color w:val="333333"/>
                <w:sz w:val="24"/>
                <w:szCs w:val="24"/>
                <w:shd w:val="clear" w:color="auto" w:fill="FFFFFF"/>
              </w:rPr>
              <w:t xml:space="preserve">е позднее 1-го числа месяца, следующего за </w:t>
            </w:r>
            <w:r w:rsidRPr="00DE4386">
              <w:rPr>
                <w:rFonts w:ascii="Times New Roman" w:hAnsi="Times New Roman" w:cs="Times New Roman"/>
                <w:color w:val="333333"/>
                <w:sz w:val="24"/>
                <w:szCs w:val="24"/>
                <w:shd w:val="clear" w:color="auto" w:fill="FFFFFF"/>
              </w:rPr>
              <w:lastRenderedPageBreak/>
              <w:t>истекшим расчетным периодом</w:t>
            </w:r>
          </w:p>
        </w:tc>
        <w:tc>
          <w:tcPr>
            <w:tcW w:w="6656" w:type="dxa"/>
          </w:tcPr>
          <w:p w:rsidR="00DE4386" w:rsidRPr="00DE4386" w:rsidRDefault="00DE4386" w:rsidP="00DE4386">
            <w:pPr>
              <w:spacing w:line="360" w:lineRule="auto"/>
              <w:rPr>
                <w:rFonts w:ascii="Times New Roman" w:hAnsi="Times New Roman" w:cs="Times New Roman"/>
                <w:color w:val="333333"/>
                <w:sz w:val="24"/>
                <w:szCs w:val="24"/>
                <w:shd w:val="clear" w:color="auto" w:fill="FFFFFF"/>
              </w:rPr>
            </w:pPr>
            <w:r w:rsidRPr="00DE4386">
              <w:rPr>
                <w:rFonts w:ascii="Times New Roman" w:hAnsi="Times New Roman" w:cs="Times New Roman"/>
                <w:color w:val="333333"/>
                <w:sz w:val="24"/>
                <w:szCs w:val="24"/>
                <w:shd w:val="clear" w:color="auto" w:fill="FFFFFF"/>
              </w:rPr>
              <w:lastRenderedPageBreak/>
              <w:t xml:space="preserve">На основании п. 67 «Правил», плата за коммунальные услуги вносится на основании платежных документов, представляемых потребителям исполнителем не позднее 1-го </w:t>
            </w:r>
            <w:r w:rsidRPr="00DE4386">
              <w:rPr>
                <w:rFonts w:ascii="Times New Roman" w:hAnsi="Times New Roman" w:cs="Times New Roman"/>
                <w:color w:val="333333"/>
                <w:sz w:val="24"/>
                <w:szCs w:val="24"/>
                <w:shd w:val="clear" w:color="auto" w:fill="FFFFFF"/>
              </w:rPr>
              <w:lastRenderedPageBreak/>
              <w:t>числа месяца, следующего за истекшим расчетным периодом, за который производится оплата.</w:t>
            </w:r>
          </w:p>
          <w:p w:rsidR="00DE4386" w:rsidRDefault="00DE4386" w:rsidP="00DE4386">
            <w:pPr>
              <w:spacing w:line="360" w:lineRule="auto"/>
              <w:rPr>
                <w:rFonts w:ascii="Times New Roman" w:hAnsi="Times New Roman" w:cs="Times New Roman"/>
                <w:color w:val="333333"/>
                <w:sz w:val="24"/>
                <w:szCs w:val="24"/>
                <w:shd w:val="clear" w:color="auto" w:fill="FFFFFF"/>
              </w:rPr>
            </w:pPr>
          </w:p>
        </w:tc>
      </w:tr>
      <w:tr w:rsidR="00DE4386" w:rsidTr="00DE4386">
        <w:tc>
          <w:tcPr>
            <w:tcW w:w="2689" w:type="dxa"/>
          </w:tcPr>
          <w:p w:rsidR="00DE4386" w:rsidRDefault="00DE4386" w:rsidP="00DE4386">
            <w:pPr>
              <w:spacing w:line="360" w:lineRule="auto"/>
              <w:rPr>
                <w:rFonts w:ascii="Times New Roman" w:hAnsi="Times New Roman" w:cs="Times New Roman"/>
                <w:color w:val="333333"/>
                <w:sz w:val="24"/>
                <w:szCs w:val="24"/>
                <w:shd w:val="clear" w:color="auto" w:fill="FFFFFF"/>
              </w:rPr>
            </w:pPr>
            <w:r w:rsidRPr="00DE4386">
              <w:rPr>
                <w:rFonts w:ascii="Times New Roman" w:hAnsi="Times New Roman" w:cs="Times New Roman"/>
                <w:color w:val="333333"/>
                <w:sz w:val="24"/>
                <w:szCs w:val="24"/>
                <w:shd w:val="clear" w:color="auto" w:fill="FFFFFF"/>
              </w:rPr>
              <w:lastRenderedPageBreak/>
              <w:t>С 1-го до 10-го числа месяца, следующего за истекшим расчетным периодом</w:t>
            </w:r>
          </w:p>
        </w:tc>
        <w:tc>
          <w:tcPr>
            <w:tcW w:w="6656" w:type="dxa"/>
          </w:tcPr>
          <w:p w:rsidR="00DE4386" w:rsidRPr="00DE4386" w:rsidRDefault="00DE4386" w:rsidP="00DE4386">
            <w:pPr>
              <w:spacing w:line="360" w:lineRule="auto"/>
              <w:rPr>
                <w:rFonts w:ascii="Times New Roman" w:hAnsi="Times New Roman" w:cs="Times New Roman"/>
                <w:color w:val="333333"/>
                <w:sz w:val="24"/>
                <w:szCs w:val="24"/>
                <w:shd w:val="clear" w:color="auto" w:fill="FFFFFF"/>
              </w:rPr>
            </w:pPr>
            <w:r w:rsidRPr="00DE4386">
              <w:rPr>
                <w:rFonts w:ascii="Times New Roman" w:hAnsi="Times New Roman" w:cs="Times New Roman"/>
                <w:color w:val="333333"/>
                <w:sz w:val="24"/>
                <w:szCs w:val="24"/>
                <w:shd w:val="clear" w:color="auto" w:fill="FFFFFF"/>
              </w:rPr>
              <w:t>В соответствии ст.155 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p w:rsidR="00DE4386" w:rsidRDefault="00DE4386" w:rsidP="00DE4386">
            <w:pPr>
              <w:spacing w:line="360" w:lineRule="auto"/>
              <w:rPr>
                <w:rFonts w:ascii="Times New Roman" w:hAnsi="Times New Roman" w:cs="Times New Roman"/>
                <w:color w:val="333333"/>
                <w:sz w:val="24"/>
                <w:szCs w:val="24"/>
                <w:shd w:val="clear" w:color="auto" w:fill="FFFFFF"/>
              </w:rPr>
            </w:pPr>
          </w:p>
        </w:tc>
      </w:tr>
    </w:tbl>
    <w:p w:rsidR="00DE4386" w:rsidRDefault="00DE4386" w:rsidP="00DE4386">
      <w:pPr>
        <w:spacing w:line="360" w:lineRule="auto"/>
        <w:rPr>
          <w:rFonts w:ascii="Times New Roman" w:hAnsi="Times New Roman" w:cs="Times New Roman"/>
          <w:color w:val="333333"/>
          <w:sz w:val="24"/>
          <w:szCs w:val="24"/>
          <w:shd w:val="clear" w:color="auto" w:fill="FFFFFF"/>
        </w:rPr>
      </w:pPr>
    </w:p>
    <w:p w:rsidR="00DE4386" w:rsidRPr="00DE4386" w:rsidRDefault="00DE4386" w:rsidP="00DE4386">
      <w:pPr>
        <w:spacing w:line="360" w:lineRule="auto"/>
        <w:rPr>
          <w:rFonts w:ascii="Times New Roman" w:hAnsi="Times New Roman" w:cs="Times New Roman"/>
          <w:sz w:val="24"/>
          <w:szCs w:val="24"/>
        </w:rPr>
      </w:pPr>
      <w:r w:rsidRPr="00DE4386">
        <w:rPr>
          <w:rFonts w:ascii="Times New Roman" w:hAnsi="Times New Roman" w:cs="Times New Roman"/>
          <w:color w:val="333333"/>
          <w:sz w:val="24"/>
          <w:szCs w:val="24"/>
          <w:shd w:val="clear" w:color="auto" w:fill="FFFFFF"/>
        </w:rPr>
        <w:t xml:space="preserve">Также сообщаем, что согласно разделов 8, 10, 11 Приказа </w:t>
      </w:r>
      <w:proofErr w:type="spellStart"/>
      <w:r w:rsidRPr="00DE4386">
        <w:rPr>
          <w:rFonts w:ascii="Times New Roman" w:hAnsi="Times New Roman" w:cs="Times New Roman"/>
          <w:color w:val="333333"/>
          <w:sz w:val="24"/>
          <w:szCs w:val="24"/>
          <w:shd w:val="clear" w:color="auto" w:fill="FFFFFF"/>
        </w:rPr>
        <w:t>Минкомсвязи</w:t>
      </w:r>
      <w:proofErr w:type="spellEnd"/>
      <w:r w:rsidRPr="00DE4386">
        <w:rPr>
          <w:rFonts w:ascii="Times New Roman" w:hAnsi="Times New Roman" w:cs="Times New Roman"/>
          <w:color w:val="333333"/>
          <w:sz w:val="24"/>
          <w:szCs w:val="24"/>
          <w:shd w:val="clear" w:color="auto" w:fill="FFFFFF"/>
        </w:rPr>
        <w:t xml:space="preserve"> №74 и Министерства строительства и ЖКХ РФ №114 от 29.02.2016г.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Поставщикам ЖКУ необходимо своевременно заносить в систему ГИС ЖКХ информацию о представлении (выставлении) платежных документов для внесения платы за жилое помещение и (или) коммунальные услуги.</w:t>
      </w:r>
    </w:p>
    <w:sectPr w:rsidR="00DE4386" w:rsidRPr="00DE4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BC"/>
    <w:rsid w:val="00296CBC"/>
    <w:rsid w:val="003E4190"/>
    <w:rsid w:val="00792AFA"/>
    <w:rsid w:val="008D4A68"/>
    <w:rsid w:val="00DE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41AB4-9D48-474A-92AC-0278A0F6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4190"/>
    <w:rPr>
      <w:color w:val="0563C1" w:themeColor="hyperlink"/>
      <w:u w:val="single"/>
    </w:rPr>
  </w:style>
  <w:style w:type="character" w:styleId="a4">
    <w:name w:val="FollowedHyperlink"/>
    <w:basedOn w:val="a0"/>
    <w:uiPriority w:val="99"/>
    <w:semiHidden/>
    <w:unhideWhenUsed/>
    <w:rsid w:val="003E4190"/>
    <w:rPr>
      <w:color w:val="954F72" w:themeColor="followedHyperlink"/>
      <w:u w:val="single"/>
    </w:rPr>
  </w:style>
  <w:style w:type="table" w:styleId="a5">
    <w:name w:val="Table Grid"/>
    <w:basedOn w:val="a1"/>
    <w:uiPriority w:val="39"/>
    <w:rsid w:val="00DE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2022-02-17T11:12:00Z</dcterms:created>
  <dcterms:modified xsi:type="dcterms:W3CDTF">2022-02-17T12:10:00Z</dcterms:modified>
</cp:coreProperties>
</file>