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F2C" w:rsidRDefault="00344F2C" w:rsidP="00344F2C">
      <w:pPr>
        <w:ind w:firstLine="709"/>
        <w:jc w:val="center"/>
        <w:rPr>
          <w:rFonts w:ascii="Times New Roman" w:hAnsi="Times New Roman" w:cs="Times New Roman"/>
          <w:b/>
          <w:sz w:val="28"/>
          <w:szCs w:val="28"/>
        </w:rPr>
      </w:pPr>
      <w:r>
        <w:rPr>
          <w:rFonts w:ascii="Times New Roman" w:hAnsi="Times New Roman" w:cs="Times New Roman"/>
          <w:b/>
          <w:sz w:val="28"/>
          <w:szCs w:val="28"/>
        </w:rPr>
        <w:t>Прокуратура разъясняет:</w:t>
      </w:r>
    </w:p>
    <w:p w:rsidR="00175AF7" w:rsidRPr="00344F2C" w:rsidRDefault="00175AF7" w:rsidP="00344F2C">
      <w:pPr>
        <w:ind w:firstLine="709"/>
        <w:jc w:val="both"/>
        <w:rPr>
          <w:rFonts w:ascii="Times New Roman" w:hAnsi="Times New Roman" w:cs="Times New Roman"/>
          <w:b/>
          <w:sz w:val="28"/>
          <w:szCs w:val="28"/>
        </w:rPr>
      </w:pPr>
      <w:r w:rsidRPr="00344F2C">
        <w:rPr>
          <w:rFonts w:ascii="Times New Roman" w:hAnsi="Times New Roman" w:cs="Times New Roman"/>
          <w:b/>
          <w:sz w:val="28"/>
          <w:szCs w:val="28"/>
        </w:rPr>
        <w:t>Квота для приема на работу инвалидов работодатели должна быть выполнена</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xml:space="preserve"> Постановлением Правительства РФ от 14 марта 2022 г. № 366 «Об утверждении Правил выполнения работодателем квоты для приема на работу инвалидов при оформлении трудовых отношений с инвалидом на любое рабочее место» урегулирован порядок выполнения работодателем квоты для приема на работу инвалидов.</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Работодатель рассчитывает квоту ежегодно до 1 февраля исходя из среднесписочной численности работников за IV квартал предыдущего года.</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Так, квота считается выполненной в следующих случаях:</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наличие трудового договора (в т. ч. срочного) с инвалидом у работодателя;</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наличие трудового договора в рамках соглашения с иной организацией</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или ИП о трудоустройстве инвалидов.</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Постановление вступает в силу с 1 сентября 2022 г. и действует до 1 сентября 2028 г.</w:t>
      </w:r>
    </w:p>
    <w:p w:rsidR="00175AF7" w:rsidRPr="00344F2C" w:rsidRDefault="00175AF7" w:rsidP="00344F2C">
      <w:pPr>
        <w:ind w:firstLine="709"/>
        <w:jc w:val="both"/>
        <w:rPr>
          <w:rFonts w:ascii="Times New Roman" w:hAnsi="Times New Roman" w:cs="Times New Roman"/>
          <w:b/>
          <w:sz w:val="28"/>
          <w:szCs w:val="28"/>
        </w:rPr>
      </w:pPr>
      <w:r w:rsidRPr="00344F2C">
        <w:rPr>
          <w:rFonts w:ascii="Times New Roman" w:hAnsi="Times New Roman" w:cs="Times New Roman"/>
          <w:b/>
          <w:sz w:val="28"/>
          <w:szCs w:val="28"/>
        </w:rPr>
        <w:t>Срок действия водительских прав в Российской Федерации автоматически продляется на три года</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xml:space="preserve"> Постановлением Правительства РФ от 9 апреля 2022 года № 626 расширен перечень разрешительных режимов для автоматического продления.</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Российские национальные водительские удостоверения, которые нужно было менять в течение ближайших двух лет, автоматически пролонгируются ещё на три года.</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Например, если срок действия прав истекает с 1 января 2022 года по 31 декабря 2023 года, то менять их не нужно – они будут действовать ещё три года.</w:t>
      </w:r>
    </w:p>
    <w:p w:rsidR="002D04D5"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Действие постановления Правительства РФ от 09.04.2022 распространяется не только на водительские права - автоматически продлевается срок действия диагностических карт, которые будут продлены на 12 месяцев.</w:t>
      </w:r>
    </w:p>
    <w:p w:rsidR="00344F2C" w:rsidRDefault="00344F2C" w:rsidP="00344F2C">
      <w:pPr>
        <w:ind w:firstLine="709"/>
        <w:jc w:val="both"/>
        <w:rPr>
          <w:rFonts w:ascii="Times New Roman" w:hAnsi="Times New Roman" w:cs="Times New Roman"/>
          <w:sz w:val="28"/>
          <w:szCs w:val="28"/>
        </w:rPr>
      </w:pPr>
    </w:p>
    <w:p w:rsidR="00344F2C" w:rsidRPr="00344F2C" w:rsidRDefault="00344F2C" w:rsidP="00344F2C">
      <w:pPr>
        <w:ind w:firstLine="709"/>
        <w:jc w:val="both"/>
        <w:rPr>
          <w:rFonts w:ascii="Times New Roman" w:hAnsi="Times New Roman" w:cs="Times New Roman"/>
          <w:sz w:val="28"/>
          <w:szCs w:val="28"/>
        </w:rPr>
      </w:pPr>
    </w:p>
    <w:p w:rsidR="00175AF7" w:rsidRPr="00344F2C" w:rsidRDefault="00175AF7" w:rsidP="00344F2C">
      <w:pPr>
        <w:ind w:firstLine="709"/>
        <w:jc w:val="both"/>
        <w:rPr>
          <w:rFonts w:ascii="Times New Roman" w:hAnsi="Times New Roman" w:cs="Times New Roman"/>
          <w:b/>
          <w:sz w:val="28"/>
          <w:szCs w:val="28"/>
        </w:rPr>
      </w:pPr>
      <w:r w:rsidRPr="00344F2C">
        <w:rPr>
          <w:rFonts w:ascii="Times New Roman" w:hAnsi="Times New Roman" w:cs="Times New Roman"/>
          <w:b/>
          <w:sz w:val="28"/>
          <w:szCs w:val="28"/>
        </w:rPr>
        <w:lastRenderedPageBreak/>
        <w:t>Какие меры принимаются в целях стимулирования работодателей в сфере содействия занятости населения?</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Постановлением Правительства Российской Федерации от 18.03.2022 № 398 для юридических лиц и индивидуальных предпринимателей введены меры господдержки в рамках субсидирования найма в том случае, если они примут на работу безработных граждан.</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Данные меры направлены на стимулирование занятости отдельных категорий граждан, а именно лиц в возрасте до 30 лет. В их числе: выпускники колледжей и вузов без опыта работы, молодые люди без среднего профессионального или высшего образования, инвалиды, дети-сироты, лица, имеющие несовершеннолетних детей, освобожденные из мест лишения свободы, состоящие на учете в комиссии по делам несовершеннолетних, лица, которые не являются занятыми более 4 месяцев с даты окончания военной службы по призыву или даты выдачи документа об образовании (квалификации).</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Первый платёж работодатель сможет получить по истечении 1-го, 3-го и 6-го месяца работы трудоустроенного гражданина.</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Получению господдержки предшествует обращение работодателя в центр занятости с заявлением и перечнем списка свободных рабочих мест для осуществления отбора подходящих работников из числа безработных граждан.</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Затем работодателю необходимо направить заявление в Фонд социального страхования, осуществляющий непосредственное распределение и выплату субсидий.</w:t>
      </w:r>
    </w:p>
    <w:p w:rsidR="00175AF7" w:rsidRPr="00344F2C" w:rsidRDefault="00175AF7" w:rsidP="00344F2C">
      <w:pPr>
        <w:ind w:firstLine="709"/>
        <w:jc w:val="both"/>
        <w:rPr>
          <w:rFonts w:ascii="Times New Roman" w:hAnsi="Times New Roman" w:cs="Times New Roman"/>
          <w:b/>
          <w:sz w:val="28"/>
          <w:szCs w:val="28"/>
        </w:rPr>
      </w:pPr>
      <w:r w:rsidRPr="00344F2C">
        <w:rPr>
          <w:rFonts w:ascii="Times New Roman" w:hAnsi="Times New Roman" w:cs="Times New Roman"/>
          <w:b/>
          <w:sz w:val="28"/>
          <w:szCs w:val="28"/>
        </w:rPr>
        <w:t>Деньги чиновников, законность получения которых не доказана, обращаются в доход государства</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b/>
          <w:sz w:val="28"/>
          <w:szCs w:val="28"/>
        </w:rPr>
        <w:t xml:space="preserve"> </w:t>
      </w:r>
      <w:r w:rsidRPr="00344F2C">
        <w:rPr>
          <w:rFonts w:ascii="Times New Roman" w:hAnsi="Times New Roman" w:cs="Times New Roman"/>
          <w:sz w:val="28"/>
          <w:szCs w:val="28"/>
        </w:rPr>
        <w:t xml:space="preserve">Федеральным законом от 6 марта 2022 г. № 44-ФЗ внесены изменения в статью 26 Федерального закона «О банках и банковской деятельности» и Федеральный закон «О противодействии коррупции».    </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Внесенными изменениями предусмотрено обращение в доход государства поступивших на счета в банках и иных кредитных организациях денежных средств отдельных категорий лиц, которые обязаны отчитываться о доходах.</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Такой порядок предусмотрен в случаях, когда сумма средств превышает совокупный доход этих лиц за отчетный период и предшествующие ему два года и в отношении них не предоставлены достоверные сведения о законности получения.</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lastRenderedPageBreak/>
        <w:t>Закреплен порядок проведения Генеральным прокурором РФ и подчиненными ему прокурорами проверки законности получения денежных средств.</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Также урегулированы вопросы направления запросов в банки, налоговые органы, операторам, которые выпускают цифровые финансовые активы, в органы регистрации прав.</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Нижний предел суммы средств (если не подтверждена законность их получения), при котором органы прокуратуры должны обратиться в суд с заявлением о взыскании в доход государства, установлен в 10 000 руб.</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b/>
          <w:sz w:val="28"/>
          <w:szCs w:val="28"/>
        </w:rPr>
        <w:t>Об антикризисных мерах в сфере налогообложения</w:t>
      </w:r>
      <w:r w:rsidRPr="00344F2C">
        <w:rPr>
          <w:rFonts w:ascii="Times New Roman" w:hAnsi="Times New Roman" w:cs="Times New Roman"/>
          <w:sz w:val="28"/>
          <w:szCs w:val="28"/>
        </w:rPr>
        <w:t xml:space="preserve"> </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xml:space="preserve">Федеральным законом от 26 марта 2022 г. № 67-ФЗ внесены изменения в части первую и вторую Налогового кодекса Российской Федерации, которыми введен пакет антикризисных мер в сфере налогообложения.    </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Согласно принятым поправкам:</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налогом на доходы физических лиц (далее – НДФЛ) не облагаются доходы в виде процентов, полученных в 2021 и 2022 годах по вкладам (остаткам на счетах) в банках, находящихся на территории России;</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освобождены от НДФЛ доходы в виде полученных в 2022 году в собственность имущества (кроме денежных средств) и (или) имущественных прав от иностранной компании (иностранной структуры без образования юрлица), в отношении которой налогоплательщик являлся контролирующим лицом и (или) учредителем по состоянию на 31 декабря 2021 г. (прописаны условия применения льготы);</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не облагаются НДФЛ доходы в виде материальной выгоды, полученные в 2021-2023 гг.;</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повышенный транспортный налог будут начислять на легковые автомобили стоимостью от 10 млн руб. (действие новых норм распространено на налоговый период 2022 год.);</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с 3% до 0% снижена ставка налога на прибыль, зачисляемого в федеральный бюджет, для российских компаний для налоговых периодов 2022-2024 гг.;</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при налогообложении прибыли не будут учитываться доходы в виде сумм прекращенных в 2022 году обязательств по договору займа (кредита), заключенному до 1 марта 2022 года с иностранной организацией (иностранным гражданином), принимающей (принимающим) решение о прощении долга, либо по требованию, уступленному такой компании (такому гражданину) до 1 марта 2022 года;</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lastRenderedPageBreak/>
        <w:t>- с 9 марта 2022 года по 31 декабря 2023 года ставка пени для организаций принимается равной 1/300 действующей в этом периоде ставки рефинансирования Банка России;</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при определенных условиях применяется нулевая ставка НДС при предоставлении в аренду, пользование, на ином праве объекта туристской индустрии, мест для временного проживания в гостиницах и иных средствах размещения;</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xml:space="preserve">- перечисленные в Налоговый кодекс РФ сделки признаются контролируемыми, если сумма доходов по ним с одним лицом (лицами) за соответствующий календарный год превышает 120 млн руб., а не 60 млн руб.; </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кадастровая стоимость недвижимости для целей налогообложения в 2023 году фиксируется на уровне 1 января 2022 года.</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Также скорректированы особенности учета процентов по долговым обязательствам в целях налогообложения прибыли.</w:t>
      </w:r>
    </w:p>
    <w:p w:rsidR="00175AF7" w:rsidRPr="00344F2C" w:rsidRDefault="00175AF7" w:rsidP="00344F2C">
      <w:pPr>
        <w:ind w:firstLine="709"/>
        <w:jc w:val="both"/>
        <w:rPr>
          <w:rFonts w:ascii="Times New Roman" w:hAnsi="Times New Roman" w:cs="Times New Roman"/>
          <w:b/>
          <w:sz w:val="28"/>
          <w:szCs w:val="28"/>
        </w:rPr>
      </w:pPr>
      <w:r w:rsidRPr="00344F2C">
        <w:rPr>
          <w:rFonts w:ascii="Times New Roman" w:hAnsi="Times New Roman" w:cs="Times New Roman"/>
          <w:b/>
          <w:sz w:val="28"/>
          <w:szCs w:val="28"/>
        </w:rPr>
        <w:t>Административная ответственность гражданина Российской Федерации за проживание без паспорта</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xml:space="preserve"> Согласно Положению о паспорте гражданина Российской Федерации, образца бланка и описания паспорта гражданина Российской Федерации, утвержденному Постановлением Правительства РФ от 08.07.1997 № 828, паспорт гражданина Российской Федерации является основным документом, удостоверяющим личность гражданина Российской Федерации на территории Российской Федерации.</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Паспорт обязаны иметь все граждане Российской Федерации, достигшие 14-летнего возраста и проживающие на территории Российской Федерации.</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Согласно ч.1 ст.19.15 Кодекса Российской Федерации об административных правонарушениях, проживание по месту пребывания или по месту жительства в жилом помещении гражданина Российской Федерации, обязанного иметь документ, удостоверяющий личность гражданина (паспорт), без документа, удостоверяющего личность гражданина (паспорта), или по недействительному документу, удостоверяющему личность гражданина (паспорту), влечет наложение административного штрафа в размере от двух тысяч до трех тысяч рублей.</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Недействительным признается паспорт, в который внесены сведения, отметки или записи, не предусмотренные Положением о паспорте гражданина Российской Федерации, образца бланка и описания паспорта гражданина Российской Федерации.</w:t>
      </w:r>
    </w:p>
    <w:p w:rsidR="00175AF7" w:rsidRPr="00344F2C" w:rsidRDefault="00175AF7" w:rsidP="00344F2C">
      <w:pPr>
        <w:ind w:firstLine="709"/>
        <w:jc w:val="both"/>
        <w:rPr>
          <w:rFonts w:ascii="Times New Roman" w:hAnsi="Times New Roman" w:cs="Times New Roman"/>
          <w:sz w:val="28"/>
          <w:szCs w:val="28"/>
        </w:rPr>
      </w:pPr>
    </w:p>
    <w:p w:rsidR="00175AF7" w:rsidRPr="00344F2C" w:rsidRDefault="00175AF7" w:rsidP="00344F2C">
      <w:pPr>
        <w:ind w:firstLine="709"/>
        <w:jc w:val="both"/>
        <w:rPr>
          <w:rFonts w:ascii="Times New Roman" w:hAnsi="Times New Roman" w:cs="Times New Roman"/>
          <w:b/>
          <w:sz w:val="28"/>
          <w:szCs w:val="28"/>
        </w:rPr>
      </w:pPr>
      <w:r w:rsidRPr="00344F2C">
        <w:rPr>
          <w:rFonts w:ascii="Times New Roman" w:hAnsi="Times New Roman" w:cs="Times New Roman"/>
          <w:b/>
          <w:sz w:val="28"/>
          <w:szCs w:val="28"/>
        </w:rPr>
        <w:lastRenderedPageBreak/>
        <w:t>Ответственность за уклонение от воинской обязанности</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xml:space="preserve"> В соответствии со статьями 10, 31 Федерального закона от 28.03.1998 № 53-ФЗ «О воинской обязанности и военной службе» в целях обеспечения воинского учета граждане обязаны явиться в указанные в повестке военные комиссариаты время и место, либо по вызову местной администрации соответствующего поселения, муниципального или городского округа, осуществляющего первичный воинский учет.</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В соответствии со статьей 22 Закона призыву на военную службу подлежат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Призыв на военную службу граждан, не пребывающих в запасе, осуществляется два раза в год: с 1 апреля по 15 июля и с 1 октября по 31 декабря.</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Явка в органы воинского учета является обязанностью гражданина, предусмотренной федеральным законодательством.</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Под уклонением от призыва на военную службу понимается:</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-неявка без уважительных причин по повесткам военного комиссариата;</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-самовольное оставление призывником сборного пункта до отправки его к месту прохождения военной службы;</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-получение обманным путем освобождения от военной службы в результате симуляции болезни, причинения себе какого-либо повреждения, подлога документов или иного обмана.</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В соответствии с частью 1 статьи 328 УК РФ уклонение от призыва на военную службу при отсутствии законных оснований, наказывается штрафом в размере до 200 тыс. рублей или в размере заработной платы или иного дохода, осужденного за период до 18 месяцев, либо принудительными работами на срок до 2 лет, либо арестом на срок до 6 месяцев, либо лишением свободы на срок до 2 лет.</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Отказ призывника от получения повестки военного комиссариата или направления призывной комиссии под расписку с целью уклониться, также может квалифицироваться по части 1 статьи 328 УК РФ.</w:t>
      </w:r>
    </w:p>
    <w:p w:rsidR="00175AF7" w:rsidRPr="00344F2C" w:rsidRDefault="00175AF7" w:rsidP="00344F2C">
      <w:pPr>
        <w:ind w:firstLine="709"/>
        <w:jc w:val="both"/>
        <w:rPr>
          <w:rFonts w:ascii="Times New Roman" w:hAnsi="Times New Roman" w:cs="Times New Roman"/>
          <w:sz w:val="28"/>
          <w:szCs w:val="28"/>
        </w:rPr>
      </w:pP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b/>
          <w:sz w:val="28"/>
          <w:szCs w:val="28"/>
        </w:rPr>
        <w:t>Гарантии, предоставленные для работников-инвалидов, работников, ухаживающих за инвалидами, и работников с детьми</w:t>
      </w:r>
      <w:r w:rsidRPr="00344F2C">
        <w:rPr>
          <w:rFonts w:ascii="Times New Roman" w:hAnsi="Times New Roman" w:cs="Times New Roman"/>
          <w:sz w:val="28"/>
          <w:szCs w:val="28"/>
        </w:rPr>
        <w:t xml:space="preserve"> </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Дополнительные гарантии для работников-инвалидов, работников, ухаживающих за инвалидами, и работников с детьми предусмотрены Федеральным законом от 19.11.2021 № 372-ФЗ «О внесении изменений в Трудовой кодекс Российской Федерации».</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Работники, которые ухаживают за родственниками с I группой инвалидности, получили право на двухнедельный отпуск за свой счет.</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Расширен перечень работников, которых нельзя без их согласия направлять в командировки, привлекать к ночной и сверхурочной работе, работе в выходные и праздники. В перечень включили:</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сотрудников, воспитывающих без супруга (супруги) детей до 14 лет;</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сотрудников, воспитывающих детей до 14 лет, если другой родитель вахтовик;</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опекунов детей до 14 лет;</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родителей 3 и более детей до 18 лет, младшему из которых меньше 14.</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Направить в командировку сотрудников-инвалидов можно только с их согласия и только, если нет медицинских противопоказаний. Таких сотрудников нужно письменно ознакомить с правом отказаться от командировки.</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b/>
          <w:sz w:val="28"/>
          <w:szCs w:val="28"/>
        </w:rPr>
        <w:t>Бесплатное оказание медицинской помощи</w:t>
      </w:r>
      <w:r w:rsidRPr="00344F2C">
        <w:rPr>
          <w:rFonts w:ascii="Times New Roman" w:hAnsi="Times New Roman" w:cs="Times New Roman"/>
          <w:sz w:val="28"/>
          <w:szCs w:val="28"/>
        </w:rPr>
        <w:t xml:space="preserve"> </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Правила оказания медицинской помощи гражданам Российской Федерации, Украины, Донецкой Народной Республики, Луганской Народной Республики и лицам без гражданства, постоянно проживающим на указанных территориях, вынужденно их покинувшим и прибывшим в РФ в экстренном массовом порядке, утверждены постановлением Правительства Российской Федерации от 31.10.2014 № 1134 (с учетом внесенных изменений от 06.03.2022).</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xml:space="preserve">Перечисленная категория лиц до получения полиса обязательного медицинского страхования (ОМС) либо временного свидетельства, подтверждающего оформление полиса, имеет право на бесплатную медицинскую помощь. Им гарантированы бесплатная первичная медико-санитарная помощь, включая лекарственное обеспечение лекарственными препаратами, специализированная, в том числе высокотехнологичная, медицинская помощь в неотложной форме, а также проведение </w:t>
      </w:r>
      <w:r w:rsidRPr="00344F2C">
        <w:rPr>
          <w:rFonts w:ascii="Times New Roman" w:hAnsi="Times New Roman" w:cs="Times New Roman"/>
          <w:sz w:val="28"/>
          <w:szCs w:val="28"/>
        </w:rPr>
        <w:lastRenderedPageBreak/>
        <w:t>профилактических прививок, включенных в календарь профилактических прививок по эпидемическим показаниям.</w:t>
      </w:r>
    </w:p>
    <w:p w:rsidR="00175AF7" w:rsidRPr="00344F2C" w:rsidRDefault="00175AF7" w:rsidP="00344F2C">
      <w:pPr>
        <w:ind w:firstLine="709"/>
        <w:jc w:val="both"/>
        <w:rPr>
          <w:rFonts w:ascii="Times New Roman" w:hAnsi="Times New Roman" w:cs="Times New Roman"/>
          <w:b/>
          <w:sz w:val="28"/>
          <w:szCs w:val="28"/>
        </w:rPr>
      </w:pPr>
      <w:r w:rsidRPr="00344F2C">
        <w:rPr>
          <w:rFonts w:ascii="Times New Roman" w:hAnsi="Times New Roman" w:cs="Times New Roman"/>
          <w:b/>
          <w:sz w:val="28"/>
          <w:szCs w:val="28"/>
        </w:rPr>
        <w:t>Изменения в Т</w:t>
      </w:r>
      <w:r w:rsidR="00344F2C">
        <w:rPr>
          <w:rFonts w:ascii="Times New Roman" w:hAnsi="Times New Roman" w:cs="Times New Roman"/>
          <w:b/>
          <w:sz w:val="28"/>
          <w:szCs w:val="28"/>
        </w:rPr>
        <w:t xml:space="preserve">рудовой кодекс </w:t>
      </w:r>
      <w:r w:rsidRPr="00344F2C">
        <w:rPr>
          <w:rFonts w:ascii="Times New Roman" w:hAnsi="Times New Roman" w:cs="Times New Roman"/>
          <w:b/>
          <w:sz w:val="28"/>
          <w:szCs w:val="28"/>
        </w:rPr>
        <w:t>РФ</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xml:space="preserve"> Федеральным законом от 11.06.2022 № 155-ФЗ внесены изменения в Трудовой кодекс Российской Федерации дополнен статьей 328.1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Так, закон предусматривает ограничение на осуществление перевозок пассажиров легковыми такси, автобусами, трамваями, троллейбусами и подвижным составом внеуличного транспорта лицами, имеющими неснятую или непогашенную судимость либо подвергающихся уголовному преследованию за такие преступления, как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преступления против общественной безопасности, преступления против основ конституционного строя и безопасности государства, преступления против мира и безопасности человечества, являющиеся в соответствии с УК РФ тяжкими и особо тяжкими преступлениями, а также за аналогичные преступления, предусмотренные законодательством иностранных государств — членов ЕАЭС.</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Предусмотрено, что работодатель обязан отстранить от работы (не допускать к работе) работника при получении от правоохранительных органов сведений о том, что работник подвергается уголовному преследованию за указанные преступления.</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Документом также установлена обязанность работников, осуществляющих пассажирские перевозки, до 1 сентября 2023 года представить работодателю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Работники, не являющиеся гражданами РФ и имеющие гражданство другого государства — члена ЕАЭС, наряду с такой справкой обязаны представить аналогичный документ, выданный компетентным органом соответствующего государства — члена ЕАЭС.</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xml:space="preserve">Трудовой договор с работником, не представившим работодателю справку (для граждан государств — членов ЕАЭС — соответствующий документ) подлежит прекращению по основанию, предусмотренному пунктом 13 части первой статьи 83 ТК РФ (возникновение установленных федеральным законом и исключающих возможность исполнения работником </w:t>
      </w:r>
      <w:r w:rsidRPr="00344F2C">
        <w:rPr>
          <w:rFonts w:ascii="Times New Roman" w:hAnsi="Times New Roman" w:cs="Times New Roman"/>
          <w:sz w:val="28"/>
          <w:szCs w:val="28"/>
        </w:rPr>
        <w:lastRenderedPageBreak/>
        <w:t>обязанностей по трудовому договору ограничений на занятие определенными видами трудовой деятельности).</w:t>
      </w:r>
    </w:p>
    <w:p w:rsidR="00175AF7" w:rsidRPr="00344F2C" w:rsidRDefault="00175AF7" w:rsidP="00344F2C">
      <w:pPr>
        <w:ind w:firstLine="709"/>
        <w:jc w:val="both"/>
        <w:rPr>
          <w:rFonts w:ascii="Times New Roman" w:hAnsi="Times New Roman" w:cs="Times New Roman"/>
          <w:b/>
          <w:sz w:val="28"/>
          <w:szCs w:val="28"/>
        </w:rPr>
      </w:pPr>
      <w:r w:rsidRPr="00344F2C">
        <w:rPr>
          <w:rFonts w:ascii="Times New Roman" w:hAnsi="Times New Roman" w:cs="Times New Roman"/>
          <w:b/>
          <w:sz w:val="28"/>
          <w:szCs w:val="28"/>
        </w:rPr>
        <w:t>О вступлении с 01.04.2022 года нового порядка регистрации несовершеннолетних на портале Госуслуг</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Постановлением Правительства Российской Федерации от 04.02.2022 № 111 в законодательство внесены изменения, устанавливающие порядок регистрации несовершеннолетних в федеральной государственной информационной системе «Единый портал государственных и муниципальных услуг (функций)» в целях обеспечения возможности предоставления детям и подросткам государственных и муниципальных услуг в электронной форме.</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Внесенными изменениями с 1 апреля 2022 года устанавливается порядок регистрации несовершеннолетних граждан на портале Госуслуг.</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Несовершеннолетние, достигшие возраста 14 лет, смогут самостоятельно зарегистрироваться на портале Госуслуг в сети «Интернет» путём введения в интерактивной форме персональных данных.</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Информация, введённая в форму регистрации на портале Госуслуг, проходит автоматическую проверку достоверности с использованием государственных информационных систем. В отношении ребёнка, не достигшего возраста 14 лет, дополнительно осуществляется автоматическая проверка полномочий его законного представителя.</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Решение упростит доступ школьников к цифровым ресурсам. Теперь они смогут пользоваться сервисами через личную учётную запись, например, чтобы зайти в свой электронный дневник и посмотреть оценки, узнать домашнее задание, получить информацию о поступлении в учебное заведение.</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В целях обеспечения законному представителю несовершеннолетнего гражданина Российской Федерации возможности совершения от имени ребёнка значимых действий посредством портала Госуслуг предусмотрено связывание их учётных записей, которое регистрации учётной записи ребёнка до 14 лет осуществляется автоматический, а несовершеннолетнего, достигшего этого возраста – по инициативе одной из сторон при подтверждении полномочий законного представителя.</w:t>
      </w:r>
    </w:p>
    <w:p w:rsidR="00175AF7" w:rsidRPr="00344F2C" w:rsidRDefault="00175AF7" w:rsidP="00344F2C">
      <w:pPr>
        <w:ind w:firstLine="709"/>
        <w:jc w:val="both"/>
        <w:rPr>
          <w:rFonts w:ascii="Times New Roman" w:hAnsi="Times New Roman" w:cs="Times New Roman"/>
          <w:b/>
          <w:sz w:val="28"/>
          <w:szCs w:val="28"/>
        </w:rPr>
      </w:pPr>
      <w:r w:rsidRPr="00344F2C">
        <w:rPr>
          <w:rFonts w:ascii="Times New Roman" w:hAnsi="Times New Roman" w:cs="Times New Roman"/>
          <w:b/>
          <w:sz w:val="28"/>
          <w:szCs w:val="28"/>
        </w:rPr>
        <w:t>Конституционный суд установил правила подсчета срока давности при привлечении к административной ответственности</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b/>
          <w:sz w:val="28"/>
          <w:szCs w:val="28"/>
        </w:rPr>
        <w:t xml:space="preserve"> </w:t>
      </w:r>
      <w:r w:rsidRPr="00344F2C">
        <w:rPr>
          <w:rFonts w:ascii="Times New Roman" w:hAnsi="Times New Roman" w:cs="Times New Roman"/>
          <w:sz w:val="28"/>
          <w:szCs w:val="28"/>
        </w:rPr>
        <w:t xml:space="preserve">Основанной задачей органов прокуратуры при осуществлении надзора за исполнением законодательства в сфере защиты прав субъектов предпринимательской деятельности является выявление и устранение административных барьеров, мешающих развитию предпринимательства, </w:t>
      </w:r>
      <w:r w:rsidRPr="00344F2C">
        <w:rPr>
          <w:rFonts w:ascii="Times New Roman" w:hAnsi="Times New Roman" w:cs="Times New Roman"/>
          <w:sz w:val="28"/>
          <w:szCs w:val="28"/>
        </w:rPr>
        <w:lastRenderedPageBreak/>
        <w:t>снятие административных барьеров и ограничений, снижающих эффективность работы предпринимателей, а, следовательно, негативно сказывающихся на развитие экономики и пополнении бюджета.</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Незаконное привлечение субъектов предпринимательства к административной ответственности также следует отнести к одной из форм административного барьера.</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В судебной практике нередки ситуации, когда компанию или ИП штрафуют в последний день срока давности. Предприниматель может успешно оспорить такой штраф, если административный орган неверно определил начало течения срока.</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Долгое время на этот счет было две позиции:</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срок нужно отсчитывать от момента совершения нарушения (выгоднее провинившемуся);</w:t>
      </w:r>
    </w:p>
    <w:p w:rsidR="00175AF7"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срок начинает течь со следующего дня после совершения нарушения (выгоднее административному органу).</w:t>
      </w:r>
    </w:p>
    <w:p w:rsidR="00682BB8" w:rsidRPr="00344F2C" w:rsidRDefault="00175AF7"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Конституционный суд установил единое правило: срок нужно считать со дня совершения нарушения (Постановление КС РФ от 17.05.2022 N 19-П).</w:t>
      </w:r>
    </w:p>
    <w:p w:rsidR="00682BB8" w:rsidRPr="00344F2C" w:rsidRDefault="00682BB8" w:rsidP="00344F2C">
      <w:pPr>
        <w:ind w:firstLine="709"/>
        <w:jc w:val="both"/>
        <w:rPr>
          <w:rFonts w:ascii="Times New Roman" w:hAnsi="Times New Roman" w:cs="Times New Roman"/>
          <w:b/>
          <w:sz w:val="28"/>
          <w:szCs w:val="28"/>
        </w:rPr>
      </w:pPr>
      <w:r w:rsidRPr="00344F2C">
        <w:rPr>
          <w:rFonts w:ascii="Times New Roman" w:hAnsi="Times New Roman" w:cs="Times New Roman"/>
          <w:b/>
          <w:sz w:val="28"/>
          <w:szCs w:val="28"/>
        </w:rPr>
        <w:t>Ответственность за распространение экстремистских материалов</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Согласно ст.1 Федерального закона от 25.07.2002 № 114-ФЗ «О противодействии экстремистской деятельности» экстремистскими материалами признаются предназначенные для обнародования документы либо информация на иных носителях (в том числе в сети «Интернет»), призывающие к осуществлению экстремистской деятельности либо обосновывающие или оправдывающие необходимость осуществления такой деятельности,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Такие материалы признаются экстремистскими судом по месту их обнаружения. Федеральный список экстремистских материалов размещается на сайте Министерства юстиции России.</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lastRenderedPageBreak/>
        <w:t>За производство и распространение экстремистских материалов предусмотрена административная ответственность по ст.20.29 Кодекса Российской Федерации об административных правонарушениях.</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Также КоАП РФ предусмотрена административная ответственность за пропаганду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Кроме того, предусмотрена уголовная ответственность за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организацию экстремистского сообщества; организация деятельности экстремистской организации.</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По фактам совершения преступлений и правонарушений экстремистского характера можно обратиться в органы прокуратуры,</w:t>
      </w:r>
      <w:r w:rsidR="00C70A7A">
        <w:rPr>
          <w:rFonts w:ascii="Times New Roman" w:hAnsi="Times New Roman" w:cs="Times New Roman"/>
          <w:sz w:val="28"/>
          <w:szCs w:val="28"/>
        </w:rPr>
        <w:t xml:space="preserve"> </w:t>
      </w:r>
      <w:r w:rsidRPr="00344F2C">
        <w:rPr>
          <w:rFonts w:ascii="Times New Roman" w:hAnsi="Times New Roman" w:cs="Times New Roman"/>
          <w:sz w:val="28"/>
          <w:szCs w:val="28"/>
        </w:rPr>
        <w:t>следственного комитета, полиции, федеральной службы безопасности.</w:t>
      </w:r>
    </w:p>
    <w:p w:rsidR="00682BB8" w:rsidRPr="00344F2C" w:rsidRDefault="00682BB8" w:rsidP="00344F2C">
      <w:pPr>
        <w:ind w:firstLine="709"/>
        <w:jc w:val="both"/>
        <w:rPr>
          <w:rFonts w:ascii="Times New Roman" w:hAnsi="Times New Roman" w:cs="Times New Roman"/>
          <w:b/>
          <w:sz w:val="28"/>
          <w:szCs w:val="28"/>
        </w:rPr>
      </w:pPr>
      <w:r w:rsidRPr="00344F2C">
        <w:rPr>
          <w:rFonts w:ascii="Times New Roman" w:hAnsi="Times New Roman" w:cs="Times New Roman"/>
          <w:b/>
          <w:sz w:val="28"/>
          <w:szCs w:val="28"/>
        </w:rPr>
        <w:t>Что нужно знать при защите нарушенных трудовых прав?</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xml:space="preserve"> В постановлении Пленума Верховного суда Российской Федерации от 23.12.2021 № 45 высшая судебная инстанция особое внимание обратила на то, что официально устроить сотрудника – это обязанность, а не право работодателя.</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В ч. 4 ст. 5.27 КоАП РФ закреплена ответственность за уклонение и ненадлежащее оформление трудового договора.</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Трудовой договор между работником и работодателем считается заключённым с момента, когда работник приступил к работе по поручению работодателя или его уполномоченного представителя. И именно с этого момента у работодателя есть три дня для оформления трудового договора.</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На случай, если данная обязанность была не исполнена, в постановлении приводится примерный перечень доказательств, которые могут подтвердить, что человек действительно работал. В качестве таковых суды примут объяснения работника, работодателя и свидетелей, пропуск, оформленный гражданину, журнал инструктажа, журнал регистрации прихода-ухода на работу, графики работы, накладные, путевые листы, счета-фактуры, подписанные официально не устроенным работником и т.д.</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xml:space="preserve">Трудовым кодексом РФ установлены сроки выплаты заработной платы работнику (ст. 136 ТК РФ). Нарушение сроков выплаты заработной платы в </w:t>
      </w:r>
      <w:r w:rsidRPr="00344F2C">
        <w:rPr>
          <w:rFonts w:ascii="Times New Roman" w:hAnsi="Times New Roman" w:cs="Times New Roman"/>
          <w:sz w:val="28"/>
          <w:szCs w:val="28"/>
        </w:rPr>
        <w:lastRenderedPageBreak/>
        <w:t>полном объёме, в том числе в не денежной форме, влечёт привлечение виновного лица к административной ответственности по ч. 6 ст. 5.27 КоАП РФ.</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Верховный суд указал, что административная ответственность по указанной статье наступает и тогда, когда заплата и иные выплаты не выплачиваются работнику, с которым договор не заключался или заключён ненадлежащим образом, но они приступили к выполнению трудовой функции с ведома и по поручению работодателя либо его уполномоченного представителя (часть третья статьи 16 ТК РФ).</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Прекращение трудовых отношений с должностным лицом, в том числе руководителем организации, не исключает возможности возбуждения в отношении его производства по делу об административном правонарушении и привлечения к административной ответственности, если нарушение было допущено им в период исполнения служебных обязанностей (статья 2.4 КоАП РФ) и не истек срок давности привлечения к административной ответственности, составляющий один год.</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За задержку или невыплату заработной платы виновному грозит наказание в виде предупреждения или наложение административного штрафа на должностных лиц в размере от 10000 до 20000 рублей; на лиц, осуществляющих предпринимательскую деятельность без образования юридического лица, - от 1000 до 5000 тысяч рублей; на юридических лиц - от 30000 до 50000 тысяч рублей.</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 xml:space="preserve">Частичная невыплата свыше 3 месяцев либо полная невыплата свыше 2 месяцев заработной платы руководителем организации из личной или иной заинтересованности образует уже уголовно-наказуемое </w:t>
      </w:r>
      <w:proofErr w:type="gramStart"/>
      <w:r w:rsidRPr="00344F2C">
        <w:rPr>
          <w:rFonts w:ascii="Times New Roman" w:hAnsi="Times New Roman" w:cs="Times New Roman"/>
          <w:sz w:val="28"/>
          <w:szCs w:val="28"/>
        </w:rPr>
        <w:t>деяние(</w:t>
      </w:r>
      <w:proofErr w:type="gramEnd"/>
      <w:r w:rsidRPr="00344F2C">
        <w:rPr>
          <w:rFonts w:ascii="Times New Roman" w:hAnsi="Times New Roman" w:cs="Times New Roman"/>
          <w:sz w:val="28"/>
          <w:szCs w:val="28"/>
        </w:rPr>
        <w:t>ст. 145.1 УК РФ). Расследование данных уголовных дел является компетенцией следователей Следственного Комитета РФ.</w:t>
      </w:r>
    </w:p>
    <w:p w:rsidR="00682BB8" w:rsidRPr="00344F2C"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В случае признания лица виновным за частичную невыплату заработной платы свыше 3 месяцев осуждённому может быть назначено наказание в виде штрафа в размере до 120000 рублей либо может быть назначено наказание в виде лишения права занимать определённые должности или заниматься определённой деятельностью, принудительные работы, а также лишение свободы на срок до 1 года.</w:t>
      </w:r>
    </w:p>
    <w:p w:rsidR="00175AF7" w:rsidRDefault="00682BB8" w:rsidP="00344F2C">
      <w:pPr>
        <w:ind w:firstLine="709"/>
        <w:jc w:val="both"/>
        <w:rPr>
          <w:rFonts w:ascii="Times New Roman" w:hAnsi="Times New Roman" w:cs="Times New Roman"/>
          <w:sz w:val="28"/>
          <w:szCs w:val="28"/>
        </w:rPr>
      </w:pPr>
      <w:r w:rsidRPr="00344F2C">
        <w:rPr>
          <w:rFonts w:ascii="Times New Roman" w:hAnsi="Times New Roman" w:cs="Times New Roman"/>
          <w:sz w:val="28"/>
          <w:szCs w:val="28"/>
        </w:rPr>
        <w:t>За полную невыплату заработной платы свыше 2 месяцев виновный понесёт наказание в виде штрафа от 100000 до 500000 рублей, принудительных работ либо лишения свободы на срок до 3 лет.</w:t>
      </w:r>
    </w:p>
    <w:p w:rsidR="00C70A7A" w:rsidRDefault="00C70A7A" w:rsidP="00344F2C">
      <w:pPr>
        <w:ind w:firstLine="709"/>
        <w:jc w:val="both"/>
        <w:rPr>
          <w:rFonts w:ascii="Times New Roman" w:hAnsi="Times New Roman" w:cs="Times New Roman"/>
          <w:sz w:val="28"/>
          <w:szCs w:val="28"/>
        </w:rPr>
      </w:pPr>
      <w:bookmarkStart w:id="0" w:name="_GoBack"/>
      <w:bookmarkEnd w:id="0"/>
    </w:p>
    <w:p w:rsidR="00344F2C" w:rsidRPr="00C70A7A" w:rsidRDefault="00344F2C" w:rsidP="00C70A7A">
      <w:pPr>
        <w:jc w:val="both"/>
        <w:rPr>
          <w:rFonts w:ascii="Times New Roman" w:hAnsi="Times New Roman" w:cs="Times New Roman"/>
          <w:b/>
          <w:sz w:val="28"/>
          <w:szCs w:val="28"/>
        </w:rPr>
      </w:pPr>
      <w:r w:rsidRPr="00C70A7A">
        <w:rPr>
          <w:rFonts w:ascii="Times New Roman" w:hAnsi="Times New Roman" w:cs="Times New Roman"/>
          <w:b/>
          <w:sz w:val="28"/>
          <w:szCs w:val="28"/>
        </w:rPr>
        <w:t xml:space="preserve">Прокуратура Ахвахского района </w:t>
      </w:r>
    </w:p>
    <w:sectPr w:rsidR="00344F2C" w:rsidRPr="00C70A7A" w:rsidSect="00344F2C">
      <w:pgSz w:w="11906" w:h="16838"/>
      <w:pgMar w:top="1134" w:right="566" w:bottom="851"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E53"/>
    <w:rsid w:val="00175AF7"/>
    <w:rsid w:val="002D04D5"/>
    <w:rsid w:val="00344F2C"/>
    <w:rsid w:val="00484E53"/>
    <w:rsid w:val="00682BB8"/>
    <w:rsid w:val="00C70A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E253F"/>
  <w15:chartTrackingRefBased/>
  <w15:docId w15:val="{B3B0A629-EF74-4363-B08E-60C91C05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0A7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0A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3496</Words>
  <Characters>19930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Магомедов Мурадис Омаргаджиевич</cp:lastModifiedBy>
  <cp:revision>6</cp:revision>
  <cp:lastPrinted>2022-06-29T21:30:00Z</cp:lastPrinted>
  <dcterms:created xsi:type="dcterms:W3CDTF">2022-06-29T08:27:00Z</dcterms:created>
  <dcterms:modified xsi:type="dcterms:W3CDTF">2022-06-29T21:30:00Z</dcterms:modified>
</cp:coreProperties>
</file>