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75" w:rsidRDefault="00AE2A75" w:rsidP="00AE2A75">
      <w:pPr>
        <w:pStyle w:val="a3"/>
        <w:spacing w:before="0" w:beforeAutospacing="0" w:after="225" w:afterAutospacing="0" w:line="30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в Государственную жилищную инспекцию Республики Дагестан более 50% </w:t>
      </w:r>
      <w:proofErr w:type="gramStart"/>
      <w:r>
        <w:rPr>
          <w:color w:val="000000"/>
          <w:sz w:val="27"/>
          <w:szCs w:val="27"/>
        </w:rPr>
        <w:t>обращений, поступающих в жилищную инспекцию связаны</w:t>
      </w:r>
      <w:proofErr w:type="gramEnd"/>
      <w:r>
        <w:rPr>
          <w:color w:val="000000"/>
          <w:sz w:val="27"/>
          <w:szCs w:val="27"/>
        </w:rPr>
        <w:t xml:space="preserve"> с неверными или непонятными для граждан начислениями за потребленные жилищно-коммунальные услуги, которые стали возможными ввиду того, что каждый поставщик жилищно-коммунальных услуг выставляет свой платежный документ.</w:t>
      </w:r>
    </w:p>
    <w:p w:rsidR="00AE2A75" w:rsidRDefault="00AE2A75" w:rsidP="00AE2A75">
      <w:pPr>
        <w:pStyle w:val="a3"/>
        <w:spacing w:before="0" w:beforeAutospacing="0" w:after="225" w:afterAutospacing="0" w:line="30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практически вся первичная информация поставщиков жилищно-коммунальных услуг, на основе которой сегодня начисляются платежи жителям, крайне противоречива и часто приводит к неправильным начислениям и, как следствие, к недовольству граждан.</w:t>
      </w:r>
    </w:p>
    <w:p w:rsidR="00AE2A75" w:rsidRDefault="00AE2A75" w:rsidP="00AE2A75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проверить счета по коммунальным услугам на портале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"https://gosuslugi.ru/" \o "Госуслуги"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color w:val="149DFF"/>
          <w:sz w:val="27"/>
          <w:szCs w:val="27"/>
          <w:u w:val="none"/>
          <w:bdr w:val="none" w:sz="0" w:space="0" w:color="auto" w:frame="1"/>
        </w:rPr>
        <w:t>Госуслуги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 можно с помощью </w:t>
      </w:r>
      <w:proofErr w:type="spellStart"/>
      <w:proofErr w:type="gramStart"/>
      <w:r>
        <w:rPr>
          <w:color w:val="000000"/>
          <w:sz w:val="27"/>
          <w:szCs w:val="27"/>
        </w:rPr>
        <w:t>сервис-услуги</w:t>
      </w:r>
      <w:proofErr w:type="spellEnd"/>
      <w:proofErr w:type="gramEnd"/>
      <w:r>
        <w:rPr>
          <w:color w:val="000000"/>
          <w:sz w:val="27"/>
          <w:szCs w:val="27"/>
        </w:rPr>
        <w:t xml:space="preserve">  </w:t>
      </w:r>
      <w:hyperlink r:id="rId4" w:history="1"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>«Оплата ЖКХ»</w:t>
        </w:r>
      </w:hyperlink>
      <w:r>
        <w:rPr>
          <w:color w:val="000000"/>
          <w:sz w:val="27"/>
          <w:szCs w:val="27"/>
        </w:rPr>
        <w:t>. Следить за выставленными счетами и своевременно их оплачивать поможет отдельный сервис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"http://dom.gosuslugi.ru/"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color w:val="149DFF"/>
          <w:sz w:val="27"/>
          <w:szCs w:val="27"/>
          <w:u w:val="none"/>
          <w:bdr w:val="none" w:sz="0" w:space="0" w:color="auto" w:frame="1"/>
        </w:rPr>
        <w:t>dom.gosuslugi.ru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.Для</w:t>
      </w:r>
      <w:proofErr w:type="spellEnd"/>
      <w:r>
        <w:rPr>
          <w:color w:val="000000"/>
          <w:sz w:val="27"/>
          <w:szCs w:val="27"/>
        </w:rPr>
        <w:t xml:space="preserve"> доступа достаточно:</w:t>
      </w:r>
    </w:p>
    <w:p w:rsidR="00AE2A75" w:rsidRDefault="00AE2A75" w:rsidP="00AE2A75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hyperlink r:id="rId5" w:history="1"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 xml:space="preserve">иметь подтверждённую учётную запись на </w:t>
        </w:r>
        <w:proofErr w:type="spellStart"/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>Госуслугах</w:t>
        </w:r>
        <w:proofErr w:type="spellEnd"/>
      </w:hyperlink>
      <w:r>
        <w:rPr>
          <w:color w:val="000000"/>
          <w:sz w:val="27"/>
          <w:szCs w:val="27"/>
        </w:rPr>
        <w:t>; </w:t>
      </w:r>
    </w:p>
    <w:p w:rsidR="00AE2A75" w:rsidRDefault="00AE2A75" w:rsidP="00AE2A75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hyperlink r:id="rId6" w:history="1"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>подключить лицевые счета в личном кабинете физического лица</w:t>
        </w:r>
      </w:hyperlink>
      <w:r>
        <w:rPr>
          <w:color w:val="000000"/>
          <w:sz w:val="27"/>
          <w:szCs w:val="27"/>
        </w:rPr>
        <w:t>; </w:t>
      </w:r>
    </w:p>
    <w:p w:rsidR="00AE2A75" w:rsidRDefault="00AE2A75" w:rsidP="00AE2A75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hyperlink r:id="rId7" w:history="1"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>внести показания приборов учета</w:t>
        </w:r>
      </w:hyperlink>
      <w:r>
        <w:rPr>
          <w:color w:val="000000"/>
          <w:sz w:val="27"/>
          <w:szCs w:val="27"/>
        </w:rPr>
        <w:t>; </w:t>
      </w:r>
    </w:p>
    <w:p w:rsidR="00AE2A75" w:rsidRDefault="00AE2A75" w:rsidP="00AE2A75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hyperlink r:id="rId8" w:history="1"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>оплата за жилищно-коммунальные услуги</w:t>
        </w:r>
      </w:hyperlink>
      <w:r>
        <w:rPr>
          <w:color w:val="000000"/>
          <w:sz w:val="27"/>
          <w:szCs w:val="27"/>
        </w:rPr>
        <w:t>.</w:t>
      </w:r>
    </w:p>
    <w:p w:rsidR="00AE2A75" w:rsidRDefault="00AE2A75" w:rsidP="00AE2A75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7"/>
          <w:szCs w:val="27"/>
        </w:rPr>
      </w:pPr>
      <w:hyperlink r:id="rId9" w:tgtFrame="_blank" w:history="1"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 xml:space="preserve">Сервис-услуга позволяет жителям России узнать свою задолженность по коммунальным услугам в режиме реального времени и оплачивать их </w:t>
        </w:r>
        <w:proofErr w:type="spellStart"/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>онлайн</w:t>
        </w:r>
        <w:proofErr w:type="spellEnd"/>
        <w:r>
          <w:rPr>
            <w:rStyle w:val="a4"/>
            <w:color w:val="149DFF"/>
            <w:sz w:val="27"/>
            <w:szCs w:val="27"/>
            <w:u w:val="none"/>
            <w:bdr w:val="none" w:sz="0" w:space="0" w:color="auto" w:frame="1"/>
          </w:rPr>
          <w:t xml:space="preserve"> с помощью банковской карты</w:t>
        </w:r>
      </w:hyperlink>
      <w:r>
        <w:rPr>
          <w:color w:val="000000"/>
          <w:sz w:val="27"/>
          <w:szCs w:val="27"/>
        </w:rPr>
        <w:t>.</w:t>
      </w:r>
    </w:p>
    <w:p w:rsidR="00B648E0" w:rsidRDefault="00B648E0"/>
    <w:sectPr w:rsidR="00B648E0" w:rsidSect="00B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75"/>
    <w:rsid w:val="000F0414"/>
    <w:rsid w:val="00AE2A75"/>
    <w:rsid w:val="00B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A7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71928988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O0MAgQ0Q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KNqm580A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HTFNBxtgJ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suslugi.ru/10373/1" TargetMode="External"/><Relationship Id="rId9" Type="http://schemas.openxmlformats.org/officeDocument/2006/relationships/hyperlink" Target="https://www.gosuslugi.ru/situation/kontrol_i_oplata_kommunalnyh_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2022-02-11T06:31:00Z</dcterms:created>
  <dcterms:modified xsi:type="dcterms:W3CDTF">2022-02-11T06:31:00Z</dcterms:modified>
</cp:coreProperties>
</file>