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AA" w:rsidRPr="00B13365" w:rsidRDefault="00BE1EAA" w:rsidP="00BE1EAA">
      <w:pPr>
        <w:ind w:firstLine="709"/>
        <w:jc w:val="center"/>
        <w:rPr>
          <w:rFonts w:ascii="Times New Roman" w:hAnsi="Times New Roman" w:cs="Times New Roman"/>
          <w:b/>
          <w:sz w:val="28"/>
          <w:szCs w:val="28"/>
          <w:u w:val="single"/>
        </w:rPr>
      </w:pPr>
      <w:r w:rsidRPr="00B13365">
        <w:rPr>
          <w:rFonts w:ascii="Times New Roman" w:hAnsi="Times New Roman" w:cs="Times New Roman"/>
          <w:b/>
          <w:sz w:val="28"/>
          <w:szCs w:val="28"/>
          <w:u w:val="single"/>
        </w:rPr>
        <w:t xml:space="preserve">Прокуратура района разъясняет: </w:t>
      </w:r>
    </w:p>
    <w:p w:rsidR="00785B00" w:rsidRPr="00D10D13" w:rsidRDefault="00785B00" w:rsidP="00BE1EAA">
      <w:pPr>
        <w:ind w:firstLine="709"/>
        <w:jc w:val="both"/>
        <w:rPr>
          <w:rFonts w:ascii="Times New Roman" w:hAnsi="Times New Roman" w:cs="Times New Roman"/>
          <w:b/>
          <w:sz w:val="28"/>
          <w:szCs w:val="28"/>
        </w:rPr>
      </w:pPr>
      <w:r w:rsidRPr="00D10D13">
        <w:rPr>
          <w:rFonts w:ascii="Times New Roman" w:hAnsi="Times New Roman" w:cs="Times New Roman"/>
          <w:b/>
          <w:sz w:val="28"/>
          <w:szCs w:val="28"/>
        </w:rPr>
        <w:t>За уклонение от уплаты налогов предусмотрены различные виды уголовной ответственности</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Статьей 57 Конституции Российской Федерации на граждан и предприятия возложена обязанность платить законно установленные налоги и сборы.</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Статьями 198 - 199.4 Уголовного кодекса Российской Федерации предусмотрена уголовная ответственность физических и юридических лиц за совершение налоговых преступлений, т.е. умышленные деяния, направленные на неуплату налогов в крупном или особо крупном размере, повлекшие полное или частичное не поступление соответствующих налогов и сборов в бюджетную систему Российской Федерации, а также 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w:t>
      </w:r>
      <w:bookmarkStart w:id="0" w:name="_GoBack"/>
      <w:bookmarkEnd w:id="0"/>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За уклонение от уплаты налогов предусмотрены различные виды уголовной ответственности.</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Так, для физических лиц предусмотрена ответственность в виде штрафа в размере до пятисот тысяч рублей, а также лишение свободы на срок до трех лет. Руководители предприятий (организаций) могут быть лишены свободы на срок до семи лет.</w:t>
      </w:r>
    </w:p>
    <w:p w:rsidR="000416AE"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Необходимо отметить, что уголовным Законом предусмотрена возможность освобождения от уголовной ответственности лиц, впервые совершивших преступление указанной категории, при условии возмещения ущерба, т.е. полной уплаты суммы недоимки и соответствующих пеней, а также суммы штрафа в размере, определяемом в соответствии с законодательством Российской Федерации о налогах и сборах.</w:t>
      </w:r>
    </w:p>
    <w:p w:rsidR="00785B00" w:rsidRPr="00D10D13" w:rsidRDefault="00785B00" w:rsidP="00BE1EAA">
      <w:pPr>
        <w:ind w:firstLine="709"/>
        <w:jc w:val="both"/>
        <w:rPr>
          <w:rFonts w:ascii="Times New Roman" w:hAnsi="Times New Roman" w:cs="Times New Roman"/>
          <w:b/>
          <w:sz w:val="28"/>
          <w:szCs w:val="28"/>
        </w:rPr>
      </w:pPr>
      <w:r w:rsidRPr="00D10D13">
        <w:rPr>
          <w:rFonts w:ascii="Times New Roman" w:hAnsi="Times New Roman" w:cs="Times New Roman"/>
          <w:b/>
          <w:sz w:val="28"/>
          <w:szCs w:val="28"/>
        </w:rPr>
        <w:t>Медицинское свидетельство о смерти можно получить в форме электронного документа</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Новый порядок выдачи медицинского свидетельства о смерти установлен приказом Министерства здравоохранения Российской Федерации от 15.04.2021 №352н, данный акт вступил в силу с 01.09.2021.</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Медицинское свидетельство о смерти выдается супругу, близкому родственнику, а при их отсутствии иным родственникам либо законному представителю умершего, правоохранительным органам по их требованию.</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Для получения свидетельства в электронной форме нужно оформить согласие в виде документа на бумажном носителе в простой письменной форме или документа в электронной форме с использованием единой государственной информационной системы в сфере здравоохранения.</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Медицинское свидетельство о смерти в форме электронного документа выдается в день его регистрации в реестре электронных медицинских документов путем направления в личный кабинет получателя на Едином портале государственных услуг.</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По запросу получателя после формирования медицинского свидетельства о смерти в форме электронного документа медицинская организация изготавливает документ на бумажном носителе, подтверждающий содержание медицинского свидетельства о смерти в форме электронного документа.</w:t>
      </w:r>
    </w:p>
    <w:p w:rsidR="00785B00" w:rsidRPr="00D10D13" w:rsidRDefault="00785B00" w:rsidP="00BE1EAA">
      <w:pPr>
        <w:ind w:firstLine="709"/>
        <w:jc w:val="both"/>
        <w:rPr>
          <w:rFonts w:ascii="Times New Roman" w:hAnsi="Times New Roman" w:cs="Times New Roman"/>
          <w:b/>
          <w:sz w:val="28"/>
          <w:szCs w:val="28"/>
        </w:rPr>
      </w:pPr>
      <w:r w:rsidRPr="00D10D13">
        <w:rPr>
          <w:rFonts w:ascii="Times New Roman" w:hAnsi="Times New Roman" w:cs="Times New Roman"/>
          <w:b/>
          <w:sz w:val="28"/>
          <w:szCs w:val="28"/>
        </w:rPr>
        <w:t>Дистанционная регистрация граждан в качестве безработных продлена по 31 декабря 2021 года</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Постановлением Правительства Российской Федерации от 30.07.2021 № 1278 внесены изменения в пункт 3 Постановления Правительства Российской Федерации от 08.04.2020 № 460, которым по 31 декабря 2021 года продлевается временный порядок дистанционной регистрации граждан в качестве безработных.</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Временный порядок предполагает электронную регистрацию безработных с помощью портала «Работа в России», а также оформление пособий по безработице через личный кабинет на портале госуслуг.</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Гражданам не нужно предоставлять копии трудовой книжки, приказ об увольнении, справки о среднемесячном заработке от предыдущего работодателя. Все необходимые сведения центры занятости получают из государственных информационных систем. Кроме того, в режиме онлайн граждане могут проходить перерегистрацию в качестве безработных и получать направления на новую работу.</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Решение о назначении пособия по безработице принимается одновременно с решением о признании гражданина безработным.</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Граждане в электронной форме с использованием информационно-аналитической системы либо единого портала получают информацию о размере и сроках выплаты пособия по безработице.</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b/>
          <w:sz w:val="28"/>
          <w:szCs w:val="28"/>
        </w:rPr>
        <w:t>За приобретение и оборот сертификата о вакцинации от Covid-19 предусмотрена ответственность</w:t>
      </w:r>
      <w:r w:rsidRPr="00D10D13">
        <w:rPr>
          <w:rFonts w:ascii="Times New Roman" w:hAnsi="Times New Roman" w:cs="Times New Roman"/>
          <w:sz w:val="28"/>
          <w:szCs w:val="28"/>
        </w:rPr>
        <w:t xml:space="preserve"> </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сети Интернет размещено множество объявлений о продаже сертификатов о прохождении вакцинации от Covid-19 и занесении информации о них в базу данных госуслуг.</w:t>
      </w:r>
    </w:p>
    <w:p w:rsidR="00785B00" w:rsidRPr="00D10D13" w:rsidRDefault="00785B00" w:rsidP="00BE1EAA">
      <w:pPr>
        <w:ind w:firstLine="709"/>
        <w:jc w:val="both"/>
        <w:rPr>
          <w:rFonts w:ascii="Times New Roman" w:hAnsi="Times New Roman" w:cs="Times New Roman"/>
          <w:sz w:val="28"/>
          <w:szCs w:val="28"/>
        </w:rPr>
      </w:pP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Без прохождения вакцинации от Covid-19 сертификат выдан быть не может, предлагаемые к продаже документы являются заведомо поддельными, в связи, с чем за их приобретение предусмотрена уголовная ответственность.</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соответствии со статьей 327 Уголовного кодекса Российской Федерации, владельцам фиктивных документов грозит уголовное преследование - подделка, изготовление или оборот поддельных документов, государственных наград, штампов, печатей или бланков.</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Таким образом за подделку и сбыт сертификата о вакцинации предусмотрено максимальное наказание – до двух лет лишения свободы, а за покупку и хранение официального документа – до одного года лишения свободы.</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Покупая поддельные сертификаты, граждане ставят под угрозу свою собственную жизнь, а также жизнь миллионов других граждан, так как они могут переносчиками смертельно опасного вируса.</w:t>
      </w:r>
    </w:p>
    <w:p w:rsidR="00785B00" w:rsidRPr="00D10D13" w:rsidRDefault="00785B00" w:rsidP="00BE1EAA">
      <w:pPr>
        <w:ind w:firstLine="709"/>
        <w:jc w:val="both"/>
        <w:rPr>
          <w:rFonts w:ascii="Times New Roman" w:hAnsi="Times New Roman" w:cs="Times New Roman"/>
          <w:b/>
          <w:sz w:val="28"/>
          <w:szCs w:val="28"/>
        </w:rPr>
      </w:pPr>
      <w:r w:rsidRPr="00D10D13">
        <w:rPr>
          <w:rFonts w:ascii="Times New Roman" w:hAnsi="Times New Roman" w:cs="Times New Roman"/>
          <w:b/>
          <w:sz w:val="28"/>
          <w:szCs w:val="28"/>
        </w:rPr>
        <w:t>О порядке предоставления в электронной форме государственных и муниципальных услуг</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Порядок предоставления в электронной форме государственных и муниципальных услуг уточнен Постановлением Правительства Российской Федерации от 18.09.2021 № 1574 «О внесении изменений в требования к предоставлению в электронной форме государственных и муниципальных услуг» уточнен порядок предоставления в электронной форме государственных и муниципальных услуг.</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Установлено, что, в случае если административный регламент предоставления государственной услуги предполагает несколько вариантов предоставления услуги - соответственно единым порталом, порталом услуг, официальным сайтом, обеспечивается возможность получения информации о порядке и сроках предоставления услуги в рамках соответствующего варианта, при этом определение подходящего для заявителя варианта осуществляется автоматически на основе сведений, указанных заявителем.</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Органом (организацией), предоставляющими услугу, может быть обеспечена возможность автоматизированного принятия решения в отношении результата предоставления услуги в порядке, предусмотренном административным регламентом.</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Постановление вступает в силу 22.03.2022, за исключением отдельных положений, вступающих в силу с 01.12.2021.</w:t>
      </w:r>
    </w:p>
    <w:p w:rsidR="00785B00" w:rsidRPr="00D10D13" w:rsidRDefault="00785B00" w:rsidP="00BE1EAA">
      <w:pPr>
        <w:ind w:firstLine="709"/>
        <w:jc w:val="both"/>
        <w:rPr>
          <w:rFonts w:ascii="Times New Roman" w:hAnsi="Times New Roman" w:cs="Times New Roman"/>
          <w:b/>
          <w:sz w:val="28"/>
          <w:szCs w:val="28"/>
        </w:rPr>
      </w:pPr>
      <w:r w:rsidRPr="00D10D13">
        <w:rPr>
          <w:rFonts w:ascii="Times New Roman" w:hAnsi="Times New Roman" w:cs="Times New Roman"/>
          <w:b/>
          <w:sz w:val="28"/>
          <w:szCs w:val="28"/>
        </w:rPr>
        <w:lastRenderedPageBreak/>
        <w:t>Внесудебный и судебный порядок ограничения доступа к интернет-сайтам, содержащим запрещенную к распространению информацию</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b/>
          <w:sz w:val="28"/>
          <w:szCs w:val="28"/>
        </w:rPr>
        <w:t xml:space="preserve"> </w:t>
      </w:r>
      <w:r w:rsidRPr="00D10D13">
        <w:rPr>
          <w:rFonts w:ascii="Times New Roman" w:hAnsi="Times New Roman" w:cs="Times New Roman"/>
          <w:sz w:val="28"/>
          <w:szCs w:val="28"/>
        </w:rPr>
        <w:t xml:space="preserve">Федеральным законом от 27.07.2006 № 149-ФЗ «Об информации, информационных технологиях и о защите информации»  (ст.15.1) </w:t>
      </w:r>
      <w:r w:rsidR="006A0A9B" w:rsidRPr="00D10D13">
        <w:rPr>
          <w:rFonts w:ascii="Times New Roman" w:hAnsi="Times New Roman" w:cs="Times New Roman"/>
          <w:sz w:val="28"/>
          <w:szCs w:val="28"/>
        </w:rPr>
        <w:t>установлено</w:t>
      </w:r>
      <w:r w:rsidRPr="00D10D13">
        <w:rPr>
          <w:rFonts w:ascii="Times New Roman" w:hAnsi="Times New Roman" w:cs="Times New Roman"/>
          <w:sz w:val="28"/>
          <w:szCs w:val="28"/>
        </w:rPr>
        <w:t>, что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Указанной нормой права установлено три основания для включения в Реестр сведений о сайтах, содержащих запрещенную к распространению информацию.</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Одним из внесудебных способов включения в реестр сведений является решение уполномоченных Правительством Российской Федерации федеральных органов исполнительной власти в отношении распространяемых посредством сети «Интернет»:</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(Федеральная служба по надзору в сфере связи, информационных технологий и массовых коммуникаций);</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w:t>
      </w:r>
      <w:proofErr w:type="spellStart"/>
      <w:r w:rsidRPr="00D10D13">
        <w:rPr>
          <w:rFonts w:ascii="Times New Roman" w:hAnsi="Times New Roman" w:cs="Times New Roman"/>
          <w:sz w:val="28"/>
          <w:szCs w:val="28"/>
        </w:rPr>
        <w:t>наркосодержащих</w:t>
      </w:r>
      <w:proofErr w:type="spellEnd"/>
      <w:r w:rsidRPr="00D10D13">
        <w:rPr>
          <w:rFonts w:ascii="Times New Roman" w:hAnsi="Times New Roman" w:cs="Times New Roman"/>
          <w:sz w:val="28"/>
          <w:szCs w:val="28"/>
        </w:rPr>
        <w:t xml:space="preserve"> растений (Министерство внутренних дел Российской Федерации);</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информации о способах совершения самоубийства, а также призывов к совершению самоубийства (Федеральная служба по надзору в сфере защиты прав потребителей и благополучия человека);</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(Федеральное агентство по делам молодежи);</w:t>
      </w:r>
    </w:p>
    <w:p w:rsidR="00785B00" w:rsidRPr="00D10D13" w:rsidRDefault="00785B00" w:rsidP="00BE1EAA">
      <w:pPr>
        <w:ind w:firstLine="709"/>
        <w:jc w:val="both"/>
        <w:rPr>
          <w:rFonts w:ascii="Times New Roman" w:hAnsi="Times New Roman" w:cs="Times New Roman"/>
          <w:sz w:val="28"/>
          <w:szCs w:val="28"/>
        </w:rPr>
      </w:pP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информации, нарушающей требования законодательства в сфере организации и проведения азартных игр и законодательства о лотереях (Федеральная налоговая служба);</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 информации, содержащей предложения о розничной продаже дистанционным способом алкогольной продукции, и спиртосодержащей продукции, розничная продажа которой ограничена или запрещена законодательством (Федеральная служба по регулированию алкогольного рынка);</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(Федеральное агентство по делам молодежи);</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(Федеральная служба по надзору в сфере здравоохранения).</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Правила создания, формирования и ведения Реестра утверждены постановлением Правительства Российской Федерации от 26.10.2012 № 1101.</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В соответствии </w:t>
      </w:r>
      <w:proofErr w:type="gramStart"/>
      <w:r w:rsidRPr="00D10D13">
        <w:rPr>
          <w:rFonts w:ascii="Times New Roman" w:hAnsi="Times New Roman" w:cs="Times New Roman"/>
          <w:sz w:val="28"/>
          <w:szCs w:val="28"/>
        </w:rPr>
        <w:t>с  п.</w:t>
      </w:r>
      <w:proofErr w:type="gramEnd"/>
      <w:r w:rsidRPr="00D10D13">
        <w:rPr>
          <w:rFonts w:ascii="Times New Roman" w:hAnsi="Times New Roman" w:cs="Times New Roman"/>
          <w:sz w:val="28"/>
          <w:szCs w:val="28"/>
        </w:rPr>
        <w:t xml:space="preserve"> п. 6-9 указанных Правил, Федеральная служба по надзору в сфере связи, информационных технологий и массовых коммуникаций (далее – Роскомнадзор) размещает на своем официальном сайте в сети «Интернет» в электронном виде форму для приема обращений о наличии на страницах сайтов в сети «Интернет» запрещенной информации.</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После поступления в Роскомнадзор обращений в течение суток запрос о возможном наличии на странице сайта запрещенной информации направляется в электронном виде (в рамках системы взаимодействия) уполномоченным органам в соответствии с их компетенцией.</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Информация о решении, принятом по запросу, должна быть предоставлена уполномоченным органом в Роскомнадзор в электронном виде в течение суток после получения такого запроса, а при необходимости проведения экспертизы – в течение 7 суток.</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Роскомнадзор в течение суток со дня получения информации о решении, принятом уполномоченным органом, о признании информации запрещенной вносит в единый реестр реестровую запись.</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При поступлении обращений непосредственно в уполномоченные органы решение также принимается в течение суток (7 суток), информация о принятом решении направляется в Роскомнадзор.</w:t>
      </w:r>
    </w:p>
    <w:p w:rsidR="00BE1EAA"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Таким образом, внесудебный способ позволяет значительно ускорить процесс ограничения доступа к интернет-контенту, содержащему различного рода запрещенную информацию.</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Данная мера профилактики является достаточно эффективной, поскольку полностью пресечь размещение вышеуказанной информации в сети «Интернет» не представляется возможным, а размещенная такого рода информация доступна неопределенному кругу лиц, в том числе несовершеннолетним, которые в силу остроты восприятия окружающей обстановки являются той частью общества, в которой наиболее быстро происходит накопление и реализация негативного протестного потенциала.</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соответствии с Федеральным законом от 28.11.2018 № 451-ФЗ «О внесении изменений в отдельные законодательные акты Российской Федерации» Кодекс административного судопроизводства Российской Федерации с 01.10.2019 дополнен главой 27.1, определяющей особенности производства по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Между тем, обращение прокурора за судебной защитой носит исключительный характер, когда у уполномоченного органа имеются сомнения относительно того, является ли информация на определенном сайте в сети «Интернет» информацией, запрещенной к распространению.</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b/>
          <w:sz w:val="28"/>
          <w:szCs w:val="28"/>
        </w:rPr>
        <w:t>Порядок выплат по исполнительному производству изменен</w:t>
      </w:r>
      <w:r w:rsidRPr="00D10D13">
        <w:rPr>
          <w:rFonts w:ascii="Times New Roman" w:hAnsi="Times New Roman" w:cs="Times New Roman"/>
          <w:sz w:val="28"/>
          <w:szCs w:val="28"/>
        </w:rPr>
        <w:t xml:space="preserve"> </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Федеральным законом от 30.12.2020 № 495-ФЗ «О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 внесены изменения в Федеральный закон от 02.10.2007 № 229-ФЗ «Об исполнительном производстве» (далее по тексту - Закон).</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частности, ч. 3 ст. 98 Закона изложена в новой редакции, согласно изменениям лица, выплачивающие должнику заработную плату или иные периодические платежи, со дня получения исполнительного документа от взыскателя или копии исполнительного документа от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Лица, выплачивающие должнику заработную плату или иные периодические платежи, в трехдневный срок со дня выплаты обязаны переводить удержанные денежные средства на депозитный счет службы судебных приставов. В случаях, предусмотренных статьей 9 настоящего Федерального закона,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При направлении исполнительного документа самим взыскателем порядок не изменился, удержанные суммы перечисляются напрямую взыскателю.</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Согласно части 1 статьи 9 Закона исполнительный документ о взыскании периодических платежей, о взыскании денежных средств, не превышающих в сумме ста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b/>
          <w:sz w:val="28"/>
          <w:szCs w:val="28"/>
        </w:rPr>
        <w:t>Понятие терминов «Совмещение и совместительство» в трудовом законодательстве</w:t>
      </w:r>
      <w:r w:rsidRPr="00D10D13">
        <w:rPr>
          <w:rFonts w:ascii="Times New Roman" w:hAnsi="Times New Roman" w:cs="Times New Roman"/>
          <w:sz w:val="28"/>
          <w:szCs w:val="28"/>
        </w:rPr>
        <w:t xml:space="preserve"> </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В соответствии со ст. 60.1 Трудового кодекса Российской Федерации 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Совместительство </w:t>
      </w:r>
      <w:proofErr w:type="gramStart"/>
      <w:r w:rsidRPr="00D10D13">
        <w:rPr>
          <w:rFonts w:ascii="Times New Roman" w:hAnsi="Times New Roman" w:cs="Times New Roman"/>
          <w:sz w:val="28"/>
          <w:szCs w:val="28"/>
        </w:rPr>
        <w:t>- это</w:t>
      </w:r>
      <w:proofErr w:type="gramEnd"/>
      <w:r w:rsidRPr="00D10D13">
        <w:rPr>
          <w:rFonts w:ascii="Times New Roman" w:hAnsi="Times New Roman" w:cs="Times New Roman"/>
          <w:sz w:val="28"/>
          <w:szCs w:val="28"/>
        </w:rPr>
        <w:t xml:space="preserve"> вторая работа, при которой оформляется второй трудовой договор, издается второй приказ о приеме на работу, предоставляется второй отпуск, ведется табель учета рабочего времени по работе по совместительству, по желанию работника вносится запись в трудовую книжку.</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На лиц, работающих по совместительству, распространяются принятые в организации положения об оплате труда, о премировании и т.д.</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соответствии со ст. 60.2 Трудового кодекса Российской Федерации совмещение - это выполнение работником с его письменного согласия дополнительной работы наряду с работой, определенной трудовым договором, в течение установленной продолжительности рабочего дня (смены). Совмещение предполагает выполнение работником у одного и того же работодателя обязанностей временно отсутствующего работника без освобождения от своей основной работы. Причины временного отсутствия работника могут быть разные (временная нетрудоспособность, ежегодный отпуск, командировка по поручению работодателя, повышение квалификации и т.п.)</w:t>
      </w:r>
      <w:r w:rsidR="001D721F">
        <w:rPr>
          <w:rFonts w:ascii="Times New Roman" w:hAnsi="Times New Roman" w:cs="Times New Roman"/>
          <w:sz w:val="28"/>
          <w:szCs w:val="28"/>
        </w:rPr>
        <w:t>.</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Таким образом, основное отличие между совместительством и совмещением заключается в том, что при первой форме организации труда дополнительная работа осуществляется за пределами нормальной продолжительности рабочего времени. При второй форме (совмещении) дополнительная работа осуществляется в рамках нормальной продолжительности рабочего дня (рабочей смены).</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В соответствии со ст. 285 Трудового кодекса Российской Федерации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785B00" w:rsidRP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Поскольку работа по совместительству фактически является работой на условиях неполного рабочего времени, ТК РФ не гарантирует, что заработная плата за работу по совместительству не может быть меньше, чем установленный федеральным законом минимальный размер оплаты труда.</w:t>
      </w:r>
    </w:p>
    <w:p w:rsidR="00D10D13" w:rsidRDefault="00785B00"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За совмещение устанавливается доплата, размер которой, в соответствии со ст. 151 Трудового кодекса Российской Федерации, устанавливается по соглашению сторон. Доплата эта является лишь частью заработной платы, но не заработной платой в полном объеме.</w:t>
      </w:r>
    </w:p>
    <w:p w:rsidR="00D10D13" w:rsidRPr="00D10D13" w:rsidRDefault="00D10D13" w:rsidP="00BE1EAA">
      <w:pPr>
        <w:ind w:firstLine="709"/>
        <w:jc w:val="both"/>
        <w:rPr>
          <w:rFonts w:ascii="Times New Roman" w:hAnsi="Times New Roman" w:cs="Times New Roman"/>
          <w:b/>
          <w:sz w:val="28"/>
          <w:szCs w:val="28"/>
        </w:rPr>
      </w:pPr>
      <w:r w:rsidRPr="00D10D13">
        <w:rPr>
          <w:rFonts w:ascii="Times New Roman" w:hAnsi="Times New Roman" w:cs="Times New Roman"/>
          <w:b/>
          <w:sz w:val="28"/>
          <w:szCs w:val="28"/>
        </w:rPr>
        <w:t>Основания и порядок установления публичного сервитута</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В соответствии со ст. 274 Гражданского кодекса Российской Федерации земельный сервитут дает право ограниченного пользования чужим земельным участком и устанавливается по соглашению сторон или в судебном порядке.</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соответствии с ч. 2 ст. 23 Земельного кодекса Российской Федерации 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Цели установления публичного сервитута закреплены в ч. 4 ст. 23 Земельного кодекса Российской Федерации, наиболее распространенными из которых являются проход или проезд через земельный участок.</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Основанием для установления публичного сервитута является необходимость защиты интересов неопределенного круга лиц, которую нельзя обеспечить другим способом.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Обременение в виде публичного сервитута возможно в отношении земельных участков, находящихся как в частной, так в государственной (муниципальной) собственности, в том числе переданных в срочное или бессрочное пользование.</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После установления публичного сервитута правообладатель земельного участка может его продать или иным образом передать права на землю. При этом силу ч. ч. 5, 6 ст. 23 Земельного кодекса Российской Федерации публичный сервитут не прекратится, и его условия не изменятся.</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Срок публичного сервитута определяет уполномоченный орган и указывает его в решении об установлении такого сервитута. Срок публичного сервитута участков на землях, зарезервированных для государственных (муниципальных) нужд, не может превышать срока такого резервирования.</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Основными принципами установления публичного сервитута являются его оптимальность и установление на наименее обременительных условиях для использования земельного участка в соответствии с его целевым назначением и разрешенным использованием.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Изложенное означает, что до принятия решения об установлении публичного сервитута орган государственной власти или местного самоуправления проверяет, что иных способов обеспечить проход, проезд к социально-значимым объектам для неопределенного круга лиц не имеется, либо устанавливаемое обременение (проезд, проход) является наиболее коротким (удобным), а также убеждается в том, что сервитут установлен на наименее обременительных условиях и собственник или иной законный владелец земельного участка не будет лишен возможности использовать земельный участок по целевому назначению.</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соответствии с ч. 2 ст. 48 Земельного кодекса Российской Федерации публичный сервитут может быть прекращен по решению уполномоченного органа, если отпали общественные нужды, для которых он был установлен.</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Публичный сервитут, установленный на определенный срок согласно ч. 3 ст. 48 Земельного кодекса Российской </w:t>
      </w:r>
      <w:proofErr w:type="gramStart"/>
      <w:r w:rsidRPr="00D10D13">
        <w:rPr>
          <w:rFonts w:ascii="Times New Roman" w:hAnsi="Times New Roman" w:cs="Times New Roman"/>
          <w:sz w:val="28"/>
          <w:szCs w:val="28"/>
        </w:rPr>
        <w:t>Федерации  считается</w:t>
      </w:r>
      <w:proofErr w:type="gramEnd"/>
      <w:r w:rsidRPr="00D10D13">
        <w:rPr>
          <w:rFonts w:ascii="Times New Roman" w:hAnsi="Times New Roman" w:cs="Times New Roman"/>
          <w:sz w:val="28"/>
          <w:szCs w:val="28"/>
        </w:rPr>
        <w:t xml:space="preserve"> прекращенным с месяца, следующего за месяцем, в котором истек срок публичного сервитута. Решение уполномоченного органа в данном случае не требуется.</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Кроме этого, рассматриваемое вещное право можно прекратить в судебном порядке по иску правообладателя земельного участка, к примеру, если из-за осуществления публичного сервитута невозможно использовать такой участок по его целевому назначению.</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По общему правилу плата за установленный публичный сервитут не взимается, однако в случае если его установление существенно затрудняет использование земельного участка, соответствующая соразмерная плата может быть установлена.</w:t>
      </w:r>
    </w:p>
    <w:p w:rsidR="00D10D13" w:rsidRPr="00D10D13" w:rsidRDefault="00D10D13" w:rsidP="00BE1EAA">
      <w:pPr>
        <w:ind w:firstLine="709"/>
        <w:jc w:val="both"/>
        <w:rPr>
          <w:rFonts w:ascii="Times New Roman" w:hAnsi="Times New Roman" w:cs="Times New Roman"/>
          <w:b/>
          <w:sz w:val="28"/>
          <w:szCs w:val="28"/>
        </w:rPr>
      </w:pPr>
      <w:r w:rsidRPr="00D10D13">
        <w:rPr>
          <w:rFonts w:ascii="Times New Roman" w:hAnsi="Times New Roman" w:cs="Times New Roman"/>
          <w:sz w:val="28"/>
          <w:szCs w:val="28"/>
        </w:rPr>
        <w:t>Сведения о публичном сервитуте вносятся в Единый государственный реестр недвижимости.</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b/>
          <w:sz w:val="28"/>
          <w:szCs w:val="28"/>
        </w:rPr>
        <w:t>Об уголовной ответственности за создание фирм-однодневок</w:t>
      </w:r>
      <w:r w:rsidRPr="00D10D13">
        <w:rPr>
          <w:rFonts w:ascii="Times New Roman" w:hAnsi="Times New Roman" w:cs="Times New Roman"/>
          <w:sz w:val="28"/>
          <w:szCs w:val="28"/>
        </w:rPr>
        <w:t xml:space="preserve"> </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Фирмой-однодневкой признается юридическое лицо, не обладающее фактической самостоятельностью, созданное без цели ведения предпринимательской деятельности и не представляющее налоговую отчетность, </w:t>
      </w:r>
      <w:r w:rsidRPr="00D10D13">
        <w:rPr>
          <w:rFonts w:ascii="Times New Roman" w:hAnsi="Times New Roman" w:cs="Times New Roman"/>
          <w:sz w:val="28"/>
          <w:szCs w:val="28"/>
        </w:rPr>
        <w:lastRenderedPageBreak/>
        <w:t>либо представляющее нулевую отчетность, зарегистрированное по адресу «массовой» регистрации, не соответствующей действительности.</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Таким образом, фирма-однодневка – это существующая по документам организация, созданная не для ведения реальной экономической деятельности.</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За образование подобного юридического лица через подставных лиц, введенных в заблуждение относительно целей создания фирм-однодневок, в соответствии с ч. 1 ст. 173.1 УК РФ предусмотрена уголовная ответственность, в том числе в виде лишения свободы на срок до 3 лет.</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В случае, если данные действия совершены с использованием служебного положения или группой лиц по предварительному </w:t>
      </w:r>
      <w:proofErr w:type="gramStart"/>
      <w:r w:rsidRPr="00D10D13">
        <w:rPr>
          <w:rFonts w:ascii="Times New Roman" w:hAnsi="Times New Roman" w:cs="Times New Roman"/>
          <w:sz w:val="28"/>
          <w:szCs w:val="28"/>
        </w:rPr>
        <w:t>сговору,  ч.</w:t>
      </w:r>
      <w:proofErr w:type="gramEnd"/>
      <w:r w:rsidRPr="00D10D13">
        <w:rPr>
          <w:rFonts w:ascii="Times New Roman" w:hAnsi="Times New Roman" w:cs="Times New Roman"/>
          <w:sz w:val="28"/>
          <w:szCs w:val="28"/>
        </w:rPr>
        <w:t xml:space="preserve"> 2 ст. 173.1 УК РФ предусмотрена уголовная ответственность, в том числе в виде лишения свободы на срок до 5 лет.</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При этом за предоставление документа, удостоверяющего личность, или выдачу доверенности, если эти действия совершены для образования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физическое лицо также подлежит уголовной ответственности.</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За указанные деяния наступает уголовная ответственность, предусмотренная ст. 173.2 УК РФ и предусмотрено наказание в виде штрафа в размере от 100 до 300 тысяч рублей или в размере заработной платы или иного дохода осужденного за период от 7 до 12 месяцев, либо обязательными работами на срок от 180 до 240 часов,  либо исправительных работ на срок до 2 лет.</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b/>
          <w:sz w:val="28"/>
          <w:szCs w:val="28"/>
        </w:rPr>
        <w:t>Указом Президента Российской Федерации от 16.08.2021 № 478 утвержден Национальный план противодействия коррупции на 2021 – 2024 годы</w:t>
      </w:r>
      <w:r w:rsidRPr="00D10D13">
        <w:rPr>
          <w:rFonts w:ascii="Times New Roman" w:hAnsi="Times New Roman" w:cs="Times New Roman"/>
          <w:sz w:val="28"/>
          <w:szCs w:val="28"/>
        </w:rPr>
        <w:t xml:space="preserve"> </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основным направлениям, в том числе:</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повышение эффективности мер по предотвращению и урегулированию конфликта интересов;</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совершенствование порядка проведения проверок достоверности и полноты сведений о доходах, расходах, об имуществе и обязательствах </w:t>
      </w:r>
      <w:r w:rsidRPr="00D10D13">
        <w:rPr>
          <w:rFonts w:ascii="Times New Roman" w:hAnsi="Times New Roman" w:cs="Times New Roman"/>
          <w:sz w:val="28"/>
          <w:szCs w:val="28"/>
        </w:rPr>
        <w:lastRenderedPageBreak/>
        <w:t>имущественного характера, соблюдения запретов и ограничений, исполнения обязанностей, установленных в целях противодействия коррупции;</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применение мер административного, уголовного и </w:t>
      </w:r>
      <w:proofErr w:type="gramStart"/>
      <w:r w:rsidRPr="00D10D13">
        <w:rPr>
          <w:rFonts w:ascii="Times New Roman" w:hAnsi="Times New Roman" w:cs="Times New Roman"/>
          <w:sz w:val="28"/>
          <w:szCs w:val="28"/>
        </w:rPr>
        <w:t>уголовно-процессуального воздействия</w:t>
      </w:r>
      <w:proofErr w:type="gramEnd"/>
      <w:r w:rsidRPr="00D10D13">
        <w:rPr>
          <w:rFonts w:ascii="Times New Roman" w:hAnsi="Times New Roman" w:cs="Times New Roman"/>
          <w:sz w:val="28"/>
          <w:szCs w:val="28"/>
        </w:rPr>
        <w:t xml:space="preserve"> и уголовного преследования.</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Кроме этого, к числу основных направлений, включенных в Национальный план отнесены: реализация мер по повышению эффективности антикоррупционной экспертизы нормативных правовых актов и их проектов;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 а также разработка мер по противодействию новым формам проявления коррупции, связанным с использованием цифровых технологий.</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Также в плане предусмотрен ряд просветительских мероприятий для государственных, муниципальных служащих и других граждан, направленных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 К ним отнесены регулярное чтение публичных лекций по антикоррупционной тематике и распространение в сети «Интернет» контента, направленного на популяризацию в обществе антикоррупционных стандартов.</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b/>
          <w:sz w:val="28"/>
          <w:szCs w:val="28"/>
        </w:rPr>
        <w:t>Какие действия подпадают под понятие экстремизм: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1. Призывы или попытки насильственно изменить конституционный строй России, вывести из ее состава город или регион. Попытки помешать людям голосовать, применяя к ним насилие. Попытки помешать сотрудникам государственных органов делать свою работу, применяя к ним насилие или угрозы.</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2. Публичное оправдание терроризма и сам терроризм.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3. Публичное заведомо ложное обвинение представителя государственной власти, что он занимался какой-то экстремистской деятельностью, когда был на этом посту.</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4. Пропаганда исключительности, превосходства или неполноценности человека, если он принадлежит к какой-то социальной группе, национальности, говорит на каком-то языке или выражает какое-то отношение к религии. При этом неважно, какую национальность или религию кто-то считает исключительной. Никакой группе людей по закону не отдается предпочтение. Например, экстремизмом будет считаться пропаганда превосходства православных над мусульманами, и наоборот.</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5. Публичная демонстрация нацистской символики или атрибутики экстремистских организаций.</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6. Организация любых из этих действий. Подстрекательство на эти действия, призывы к ним и распространение материалов, которые нужны в этих целях. Финансирование этих преступлений и помощь их организаторам.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Какая ответственность предусмотрена за экстремизм?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Административная ответственность. Это штраф. За пропаганду или публичную демонстрацию нацистской символики могут оштрафовать на 2000 рублей или арестовать на 15 суток. За массовое распространение, производство и хранение экстремистских материалов из списка Минюста – штраф до 3000 рублей или административный арест.</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Уголовная ответственность. В уголовном кодексе есть свое определение экстремизма. Его используют, чтобы понять, по какой статье привлекать к ответственности. Потому что одно и то же действие может быть хулиганством или экстремизмом, даже за убийство из-за личной неприязни и по мотивам расовой ненависти предусмотрено разное наказание.</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 рамках уголовного закона (примечание 2 к статье 282.1 УК РФ) экстремизмом считается преступление, которое совершено по мотивам ненависти или вражды: политической, социальной, расовой, национальной, религиозной.</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Это всегда отягчающее обстоятельство, в соответствии с п. «е» ч. 1 ст. 63 УК РФ.</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Вот по каким статьям может наступить уголовная ответственность за экстремизм: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ст.205.2 УК РФ – публичная пропаганда или оправдание терроризма, призывы к террористической деятельности. Не нужно что-то делать или доводить до результата, достаточно один раз написать, что идеология террористов правильная и им стоит подражать. Если опубликовать такое в интернете – до семи лет лишения свободы</w:t>
      </w:r>
      <w:r w:rsidR="00BE1EAA">
        <w:rPr>
          <w:rFonts w:ascii="Times New Roman" w:hAnsi="Times New Roman" w:cs="Times New Roman"/>
          <w:sz w:val="28"/>
          <w:szCs w:val="28"/>
        </w:rPr>
        <w:t>.</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ст.280 УК РФ публичные призывы к осуществлению экстремистской деятельности. Публичный призыв – это обращение к кому-то в любой форме. Призывы – «делай», «надо делать», «давайте делать», «давно пора делать» и подобные.</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ст. 280.1 УК РФ – публичные призывы к выходу из состава России.</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 xml:space="preserve">- ст. 282 УК РФ – публичные высказывания о том, что нужно сделать что-то незаконное в отношении какой-то социальной группы, национальности, пола, расы, языка или религии. </w:t>
      </w:r>
      <w:proofErr w:type="gramStart"/>
      <w:r w:rsidRPr="00D10D13">
        <w:rPr>
          <w:rFonts w:ascii="Times New Roman" w:hAnsi="Times New Roman" w:cs="Times New Roman"/>
          <w:sz w:val="28"/>
          <w:szCs w:val="28"/>
        </w:rPr>
        <w:t>Или</w:t>
      </w:r>
      <w:proofErr w:type="gramEnd"/>
      <w:r w:rsidRPr="00D10D13">
        <w:rPr>
          <w:rFonts w:ascii="Times New Roman" w:hAnsi="Times New Roman" w:cs="Times New Roman"/>
          <w:sz w:val="28"/>
          <w:szCs w:val="28"/>
        </w:rPr>
        <w:t xml:space="preserve"> когда такие высказывания возбуждают ненависть или вражду. Если перечисленные в </w:t>
      </w:r>
      <w:proofErr w:type="spellStart"/>
      <w:r w:rsidRPr="00D10D13">
        <w:rPr>
          <w:rFonts w:ascii="Times New Roman" w:hAnsi="Times New Roman" w:cs="Times New Roman"/>
          <w:sz w:val="28"/>
          <w:szCs w:val="28"/>
        </w:rPr>
        <w:t>ст.ст</w:t>
      </w:r>
      <w:proofErr w:type="spellEnd"/>
      <w:r w:rsidRPr="00D10D13">
        <w:rPr>
          <w:rFonts w:ascii="Times New Roman" w:hAnsi="Times New Roman" w:cs="Times New Roman"/>
          <w:sz w:val="28"/>
          <w:szCs w:val="28"/>
        </w:rPr>
        <w:t>. 280, 2801, 280 УК РФ призывы опубликованы в «Интернете», предусмотрена уголовная ответственность до 6 лет лишения свободы.</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lastRenderedPageBreak/>
        <w:t xml:space="preserve">- </w:t>
      </w:r>
      <w:proofErr w:type="spellStart"/>
      <w:r w:rsidRPr="00D10D13">
        <w:rPr>
          <w:rFonts w:ascii="Times New Roman" w:hAnsi="Times New Roman" w:cs="Times New Roman"/>
          <w:sz w:val="28"/>
          <w:szCs w:val="28"/>
        </w:rPr>
        <w:t>ст.ст</w:t>
      </w:r>
      <w:proofErr w:type="spellEnd"/>
      <w:r w:rsidRPr="00D10D13">
        <w:rPr>
          <w:rFonts w:ascii="Times New Roman" w:hAnsi="Times New Roman" w:cs="Times New Roman"/>
          <w:sz w:val="28"/>
          <w:szCs w:val="28"/>
        </w:rPr>
        <w:t>. 282.1, 282.2, 282.3 УК РФ – о деятельности экстремистских сообществ и организаций (это не одно и то же). Участвовать в экстремистском сообществе, в котором готовятся экстремистские дела — это преступление. Такое сообщество может появиться даже в соцсетях, а его члены могут никогда не видеть друг друга вживую. Член этого сообщества еще ничего не сделал, а только обсуждал, планировал или кого-то уговаривал, но его уже можно привлечь к ответственности по уголовной статье. Организация работы сообщества, финансирование, вербовка. С экстремистскими организациями, которые официально запрещены, все тоже серьезно.</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С какого возраста начинается уголовная ответственность по данным статьям?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Ответственность по Уголовному кодексу и Кодексу об административных правонарушениях начинается с 16 лет.</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Как понять, что материал может быть признан экстремистским?</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Опасными для обсуждения являются темы нации и национальности, религии, символов государства, терроризма, отношений между государствами, военные события, а также призывы к социальной, национальной и религиозной вражде, пропаганда войны, инструкция по созданию оружия. Запрещены уголовным законом призывы к насилию, к суициду, материалы сексуального характера в отношении детей, распространение порнографических материалов и инструкции по суициду.</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Причем формы могут быть разные: это и размещение самого материала, и комментарий к чужому материалу или посту, и пересылка таких материалов, и даже сохраненное на компьютер фото.</w:t>
      </w:r>
    </w:p>
    <w:p w:rsidR="00D10D13" w:rsidRPr="00D10D13" w:rsidRDefault="00D10D13" w:rsidP="00BE1EAA">
      <w:pPr>
        <w:ind w:firstLine="709"/>
        <w:jc w:val="both"/>
        <w:rPr>
          <w:rFonts w:ascii="Times New Roman" w:hAnsi="Times New Roman" w:cs="Times New Roman"/>
          <w:sz w:val="28"/>
          <w:szCs w:val="28"/>
        </w:rPr>
      </w:pPr>
      <w:r w:rsidRPr="00D10D13">
        <w:rPr>
          <w:rFonts w:ascii="Times New Roman" w:hAnsi="Times New Roman" w:cs="Times New Roman"/>
          <w:sz w:val="28"/>
          <w:szCs w:val="28"/>
        </w:rPr>
        <w:t>Кроме того, незаконным является распространение материалов, признанных экстремистскими судом. Список таких материалов размещен на сайте Министерства юстиции.</w:t>
      </w:r>
    </w:p>
    <w:sectPr w:rsidR="00D10D13" w:rsidRPr="00D10D13" w:rsidSect="00BE1EAA">
      <w:pgSz w:w="11906" w:h="16838"/>
      <w:pgMar w:top="1134"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B3"/>
    <w:rsid w:val="000416AE"/>
    <w:rsid w:val="001D721F"/>
    <w:rsid w:val="002D5DB3"/>
    <w:rsid w:val="00325709"/>
    <w:rsid w:val="006A0A9B"/>
    <w:rsid w:val="00785B00"/>
    <w:rsid w:val="00B13365"/>
    <w:rsid w:val="00BE1EAA"/>
    <w:rsid w:val="00D1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041D"/>
  <w15:chartTrackingRefBased/>
  <w15:docId w15:val="{C0378B88-487E-4CA0-89CB-9DE67D7F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4447</Words>
  <Characters>25353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Магомедов Мурадис Омаргаджиевич</cp:lastModifiedBy>
  <cp:revision>7</cp:revision>
  <dcterms:created xsi:type="dcterms:W3CDTF">2021-11-24T08:55:00Z</dcterms:created>
  <dcterms:modified xsi:type="dcterms:W3CDTF">2021-12-28T12:58:00Z</dcterms:modified>
</cp:coreProperties>
</file>